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48E9" w14:textId="7E3451E4" w:rsidR="007922C7" w:rsidRPr="007922C7" w:rsidRDefault="007922C7" w:rsidP="003C51D3">
      <w:pPr>
        <w:ind w:left="720" w:hanging="360"/>
        <w:rPr>
          <w:b/>
          <w:bCs/>
          <w:sz w:val="28"/>
          <w:szCs w:val="28"/>
        </w:rPr>
      </w:pPr>
      <w:r w:rsidRPr="007922C7">
        <w:rPr>
          <w:b/>
          <w:bCs/>
          <w:sz w:val="28"/>
          <w:szCs w:val="28"/>
        </w:rPr>
        <w:t>Talking Points for CSHB 69</w:t>
      </w:r>
    </w:p>
    <w:p w14:paraId="2244AAC9" w14:textId="7D476655" w:rsidR="003C51D3" w:rsidRDefault="003C51D3" w:rsidP="003C51D3">
      <w:pPr>
        <w:pStyle w:val="ListParagraph"/>
        <w:numPr>
          <w:ilvl w:val="0"/>
          <w:numId w:val="7"/>
        </w:numPr>
        <w:rPr>
          <w:rFonts w:ascii="Calibri" w:hAnsi="Calibri" w:cs="Calibri"/>
          <w:b/>
          <w:bCs/>
          <w:sz w:val="24"/>
          <w:szCs w:val="24"/>
        </w:rPr>
      </w:pPr>
      <w:r w:rsidRPr="006C5A13">
        <w:rPr>
          <w:rFonts w:ascii="Calibri" w:hAnsi="Calibri" w:cs="Calibri"/>
          <w:b/>
          <w:bCs/>
          <w:sz w:val="24"/>
          <w:szCs w:val="24"/>
        </w:rPr>
        <w:t>Constitutional Convention Language</w:t>
      </w:r>
    </w:p>
    <w:p w14:paraId="17C59606" w14:textId="3A518A3C" w:rsidR="002A74F0" w:rsidRPr="002A74F0" w:rsidRDefault="006C5A13" w:rsidP="002A74F0">
      <w:pPr>
        <w:pStyle w:val="ListParagraph"/>
        <w:numPr>
          <w:ilvl w:val="0"/>
          <w:numId w:val="7"/>
        </w:numPr>
        <w:rPr>
          <w:rFonts w:ascii="Calibri" w:hAnsi="Calibri" w:cs="Calibri"/>
          <w:b/>
          <w:bCs/>
          <w:sz w:val="24"/>
          <w:szCs w:val="24"/>
        </w:rPr>
      </w:pPr>
      <w:r>
        <w:rPr>
          <w:rFonts w:ascii="Calibri" w:hAnsi="Calibri" w:cs="Calibri"/>
          <w:b/>
          <w:bCs/>
          <w:sz w:val="24"/>
          <w:szCs w:val="24"/>
        </w:rPr>
        <w:t xml:space="preserve">Absenteeism – </w:t>
      </w:r>
      <w:r w:rsidRPr="002A74F0">
        <w:rPr>
          <w:rFonts w:ascii="Calibri" w:hAnsi="Calibri" w:cs="Calibri"/>
          <w:sz w:val="24"/>
          <w:szCs w:val="24"/>
        </w:rPr>
        <w:t xml:space="preserve">over 2/5 of our students are missing </w:t>
      </w:r>
      <w:r w:rsidR="002A74F0" w:rsidRPr="002A74F0">
        <w:rPr>
          <w:rFonts w:ascii="Calibri" w:hAnsi="Calibri" w:cs="Calibri"/>
          <w:sz w:val="24"/>
          <w:szCs w:val="24"/>
        </w:rPr>
        <w:t xml:space="preserve">3 weeks or more of </w:t>
      </w:r>
      <w:r w:rsidR="005E47E4" w:rsidRPr="002A74F0">
        <w:rPr>
          <w:rFonts w:ascii="Calibri" w:hAnsi="Calibri" w:cs="Calibri"/>
          <w:sz w:val="24"/>
          <w:szCs w:val="24"/>
        </w:rPr>
        <w:t>school.</w:t>
      </w:r>
    </w:p>
    <w:p w14:paraId="0E2BFCB1" w14:textId="56676A96"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Charter Schools</w:t>
      </w:r>
    </w:p>
    <w:p w14:paraId="5870E7CA" w14:textId="68E4EDFA" w:rsidR="00FA689E" w:rsidRPr="006C5A13" w:rsidRDefault="005F15FE" w:rsidP="003C51D3">
      <w:pPr>
        <w:pStyle w:val="ListParagraph"/>
        <w:numPr>
          <w:ilvl w:val="1"/>
          <w:numId w:val="1"/>
        </w:numPr>
        <w:rPr>
          <w:rFonts w:ascii="Calibri" w:hAnsi="Calibri" w:cs="Calibri"/>
          <w:sz w:val="24"/>
          <w:szCs w:val="24"/>
        </w:rPr>
      </w:pPr>
      <w:r w:rsidRPr="006C5A13">
        <w:rPr>
          <w:rFonts w:ascii="Calibri" w:hAnsi="Calibri" w:cs="Calibri"/>
          <w:sz w:val="24"/>
          <w:szCs w:val="24"/>
        </w:rPr>
        <w:t xml:space="preserve">Year-Round Submissions:  Allows charter schools </w:t>
      </w:r>
      <w:r w:rsidR="00CC4FD3" w:rsidRPr="006C5A13">
        <w:rPr>
          <w:rFonts w:ascii="Calibri" w:hAnsi="Calibri" w:cs="Calibri"/>
          <w:sz w:val="24"/>
          <w:szCs w:val="24"/>
        </w:rPr>
        <w:t>applications.</w:t>
      </w:r>
      <w:r w:rsidRPr="006C5A13">
        <w:rPr>
          <w:rFonts w:ascii="Calibri" w:hAnsi="Calibri" w:cs="Calibri"/>
          <w:sz w:val="24"/>
          <w:szCs w:val="24"/>
        </w:rPr>
        <w:t xml:space="preserve"> </w:t>
      </w:r>
    </w:p>
    <w:p w14:paraId="318A6C35" w14:textId="3F6DDDA0" w:rsidR="003C51D3" w:rsidRPr="006C5A13" w:rsidRDefault="003C51D3" w:rsidP="003C51D3">
      <w:pPr>
        <w:pStyle w:val="ListParagraph"/>
        <w:numPr>
          <w:ilvl w:val="1"/>
          <w:numId w:val="1"/>
        </w:numPr>
        <w:rPr>
          <w:rFonts w:ascii="Calibri" w:hAnsi="Calibri" w:cs="Calibri"/>
          <w:sz w:val="24"/>
          <w:szCs w:val="24"/>
        </w:rPr>
      </w:pPr>
      <w:r w:rsidRPr="006C5A13">
        <w:rPr>
          <w:rFonts w:ascii="Calibri" w:hAnsi="Calibri" w:cs="Calibri"/>
          <w:sz w:val="24"/>
          <w:szCs w:val="24"/>
        </w:rPr>
        <w:t xml:space="preserve">Charter School Renewal – Streamline the process, faxing renewal applications are inefficient and outdates. </w:t>
      </w:r>
    </w:p>
    <w:p w14:paraId="74DC2581" w14:textId="1E09CCBE" w:rsidR="003C51D3" w:rsidRPr="006C5A13" w:rsidRDefault="003C51D3" w:rsidP="003C51D3">
      <w:pPr>
        <w:pStyle w:val="ListParagraph"/>
        <w:numPr>
          <w:ilvl w:val="1"/>
          <w:numId w:val="1"/>
        </w:numPr>
        <w:rPr>
          <w:rFonts w:ascii="Calibri" w:hAnsi="Calibri" w:cs="Calibri"/>
          <w:sz w:val="24"/>
          <w:szCs w:val="24"/>
        </w:rPr>
      </w:pPr>
      <w:r w:rsidRPr="006C5A13">
        <w:rPr>
          <w:rFonts w:ascii="Calibri" w:hAnsi="Calibri" w:cs="Calibri"/>
          <w:sz w:val="24"/>
          <w:szCs w:val="24"/>
        </w:rPr>
        <w:t>Appeal of termination should be clear and at two-level process (commissioner, then State Board of Education</w:t>
      </w:r>
    </w:p>
    <w:p w14:paraId="79005708" w14:textId="5862E7F0" w:rsidR="003C51D3" w:rsidRPr="006C5A13" w:rsidRDefault="003C51D3" w:rsidP="003C51D3">
      <w:pPr>
        <w:pStyle w:val="ListParagraph"/>
        <w:numPr>
          <w:ilvl w:val="1"/>
          <w:numId w:val="1"/>
        </w:numPr>
        <w:rPr>
          <w:rFonts w:ascii="Calibri" w:hAnsi="Calibri" w:cs="Calibri"/>
          <w:sz w:val="24"/>
          <w:szCs w:val="24"/>
        </w:rPr>
      </w:pPr>
      <w:r w:rsidRPr="006C5A13">
        <w:rPr>
          <w:rFonts w:ascii="Calibri" w:hAnsi="Calibri" w:cs="Calibri"/>
          <w:sz w:val="24"/>
          <w:szCs w:val="24"/>
        </w:rPr>
        <w:t xml:space="preserve">Charter School funding should be treated as a </w:t>
      </w:r>
      <w:proofErr w:type="gramStart"/>
      <w:r w:rsidRPr="006C5A13">
        <w:rPr>
          <w:rFonts w:ascii="Calibri" w:hAnsi="Calibri" w:cs="Calibri"/>
          <w:sz w:val="24"/>
          <w:szCs w:val="24"/>
        </w:rPr>
        <w:t>brick and mortar</w:t>
      </w:r>
      <w:proofErr w:type="gramEnd"/>
      <w:r w:rsidRPr="006C5A13">
        <w:rPr>
          <w:rFonts w:ascii="Calibri" w:hAnsi="Calibri" w:cs="Calibri"/>
          <w:sz w:val="24"/>
          <w:szCs w:val="24"/>
        </w:rPr>
        <w:t xml:space="preserve"> school with balances.</w:t>
      </w:r>
    </w:p>
    <w:p w14:paraId="6568D726" w14:textId="41381A61" w:rsidR="003C51D3" w:rsidRPr="006C5A13" w:rsidRDefault="003C51D3" w:rsidP="003C51D3">
      <w:pPr>
        <w:pStyle w:val="ListParagraph"/>
        <w:numPr>
          <w:ilvl w:val="1"/>
          <w:numId w:val="1"/>
        </w:numPr>
        <w:rPr>
          <w:rFonts w:ascii="Calibri" w:hAnsi="Calibri" w:cs="Calibri"/>
          <w:sz w:val="24"/>
          <w:szCs w:val="24"/>
        </w:rPr>
      </w:pPr>
      <w:r w:rsidRPr="006C5A13">
        <w:rPr>
          <w:rFonts w:ascii="Calibri" w:hAnsi="Calibri" w:cs="Calibri"/>
          <w:sz w:val="24"/>
          <w:szCs w:val="24"/>
        </w:rPr>
        <w:t>Remove Administrative Cost Expansion from 8% to 4%.  Charter schools operate from their own school board, the</w:t>
      </w:r>
      <w:r w:rsidR="008E271F" w:rsidRPr="006C5A13">
        <w:rPr>
          <w:rFonts w:ascii="Calibri" w:hAnsi="Calibri" w:cs="Calibri"/>
          <w:sz w:val="24"/>
          <w:szCs w:val="24"/>
        </w:rPr>
        <w:t xml:space="preserve">y do not want or need excessive help from the district and should not have to pay for it. </w:t>
      </w:r>
    </w:p>
    <w:p w14:paraId="6143E61B" w14:textId="23523B2D"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Cell Phone Language</w:t>
      </w:r>
    </w:p>
    <w:p w14:paraId="7000E3B7" w14:textId="77777777" w:rsidR="00CC19AC" w:rsidRPr="006C5A13" w:rsidRDefault="00CC19AC" w:rsidP="00CC19AC">
      <w:pPr>
        <w:pStyle w:val="NormalWeb"/>
        <w:numPr>
          <w:ilvl w:val="1"/>
          <w:numId w:val="1"/>
        </w:numPr>
        <w:shd w:val="clear" w:color="auto" w:fill="F7F7F7"/>
        <w:spacing w:before="0" w:beforeAutospacing="0" w:after="240" w:afterAutospacing="0"/>
        <w:rPr>
          <w:rFonts w:ascii="Calibri" w:hAnsi="Calibri" w:cs="Calibri"/>
          <w:color w:val="242424"/>
        </w:rPr>
      </w:pPr>
      <w:r w:rsidRPr="006C5A13">
        <w:rPr>
          <w:rFonts w:ascii="Calibri" w:hAnsi="Calibri" w:cs="Calibri"/>
          <w:color w:val="242424"/>
        </w:rPr>
        <w:t xml:space="preserve">‘When most of us were growing </w:t>
      </w:r>
      <w:proofErr w:type="gramStart"/>
      <w:r w:rsidRPr="006C5A13">
        <w:rPr>
          <w:rFonts w:ascii="Calibri" w:hAnsi="Calibri" w:cs="Calibri"/>
          <w:color w:val="242424"/>
        </w:rPr>
        <w:t>up, if</w:t>
      </w:r>
      <w:proofErr w:type="gramEnd"/>
      <w:r w:rsidRPr="006C5A13">
        <w:rPr>
          <w:rFonts w:ascii="Calibri" w:hAnsi="Calibri" w:cs="Calibri"/>
          <w:color w:val="242424"/>
        </w:rPr>
        <w:t xml:space="preserve"> we had a bully they were at school. We got home and we could have a little bit of relief at home,” she said. “These kids now, they don't have a relief. It's 24 hours a day."</w:t>
      </w:r>
    </w:p>
    <w:p w14:paraId="6D2CE4F4" w14:textId="1DF41DB7" w:rsidR="00CC19AC" w:rsidRPr="006C5A13" w:rsidRDefault="00CC19AC" w:rsidP="00CC19AC">
      <w:pPr>
        <w:pStyle w:val="continue-read-break"/>
        <w:numPr>
          <w:ilvl w:val="1"/>
          <w:numId w:val="1"/>
        </w:numPr>
        <w:shd w:val="clear" w:color="auto" w:fill="F7F7F7"/>
        <w:spacing w:before="0" w:beforeAutospacing="0" w:after="240" w:afterAutospacing="0"/>
        <w:rPr>
          <w:rFonts w:ascii="Calibri" w:hAnsi="Calibri" w:cs="Calibri"/>
          <w:color w:val="242424"/>
        </w:rPr>
      </w:pPr>
      <w:r w:rsidRPr="006C5A13">
        <w:rPr>
          <w:rFonts w:ascii="Calibri" w:hAnsi="Calibri" w:cs="Calibri"/>
          <w:color w:val="242424"/>
        </w:rPr>
        <w:t>Eight other states have similar laws that restrict the use of phones with a few exceptions. </w:t>
      </w:r>
    </w:p>
    <w:p w14:paraId="3924BB8A" w14:textId="755068A5" w:rsidR="00CC19AC" w:rsidRPr="006C5A13" w:rsidRDefault="00CC19AC" w:rsidP="00CC19AC">
      <w:pPr>
        <w:pStyle w:val="continue-read-break"/>
        <w:numPr>
          <w:ilvl w:val="1"/>
          <w:numId w:val="1"/>
        </w:numPr>
        <w:shd w:val="clear" w:color="auto" w:fill="F7F7F7"/>
        <w:spacing w:before="0" w:beforeAutospacing="0" w:after="240" w:afterAutospacing="0"/>
        <w:rPr>
          <w:rFonts w:ascii="Calibri" w:hAnsi="Calibri" w:cs="Calibri"/>
          <w:color w:val="242424"/>
        </w:rPr>
      </w:pPr>
      <w:r w:rsidRPr="006C5A13">
        <w:rPr>
          <w:rFonts w:ascii="Calibri" w:hAnsi="Calibri" w:cs="Calibri"/>
          <w:color w:val="242424"/>
        </w:rPr>
        <w:t>In the recent Netflix movie “</w:t>
      </w:r>
      <w:proofErr w:type="spellStart"/>
      <w:r w:rsidRPr="006C5A13">
        <w:rPr>
          <w:rFonts w:ascii="Calibri" w:hAnsi="Calibri" w:cs="Calibri"/>
          <w:color w:val="242424"/>
        </w:rPr>
        <w:t>Addolescents</w:t>
      </w:r>
      <w:proofErr w:type="spellEnd"/>
      <w:r w:rsidRPr="006C5A13">
        <w:rPr>
          <w:rFonts w:ascii="Calibri" w:hAnsi="Calibri" w:cs="Calibri"/>
          <w:color w:val="242424"/>
        </w:rPr>
        <w:t xml:space="preserve">”, while not true, one can easily see why having most of a child’s day free from distractions and ready to learn can not only provide academic progression, but also a safety issue from bullying. </w:t>
      </w:r>
    </w:p>
    <w:p w14:paraId="24B4ED7D" w14:textId="77777777" w:rsidR="00CC19AC" w:rsidRPr="006C5A13" w:rsidRDefault="00CC19AC" w:rsidP="00CC19AC">
      <w:pPr>
        <w:pStyle w:val="ListParagraph"/>
        <w:rPr>
          <w:rFonts w:ascii="Calibri" w:hAnsi="Calibri" w:cs="Calibri"/>
          <w:b/>
          <w:bCs/>
          <w:sz w:val="24"/>
          <w:szCs w:val="24"/>
        </w:rPr>
      </w:pPr>
    </w:p>
    <w:p w14:paraId="410F2691" w14:textId="77777777" w:rsidR="006C5A13" w:rsidRDefault="00A315B4" w:rsidP="006C5A13">
      <w:pPr>
        <w:pStyle w:val="ListParagraph"/>
        <w:numPr>
          <w:ilvl w:val="0"/>
          <w:numId w:val="1"/>
        </w:numPr>
        <w:rPr>
          <w:rFonts w:ascii="Calibri" w:hAnsi="Calibri" w:cs="Calibri"/>
          <w:b/>
          <w:bCs/>
          <w:sz w:val="24"/>
          <w:szCs w:val="24"/>
        </w:rPr>
      </w:pPr>
      <w:r w:rsidRPr="006C5A13">
        <w:rPr>
          <w:rFonts w:ascii="Calibri" w:hAnsi="Calibri" w:cs="Calibri"/>
          <w:b/>
          <w:bCs/>
          <w:sz w:val="24"/>
          <w:szCs w:val="24"/>
        </w:rPr>
        <w:t>Transportation</w:t>
      </w:r>
    </w:p>
    <w:p w14:paraId="2CA96BCC" w14:textId="1420955F" w:rsidR="00CC4FD3" w:rsidRPr="006C5A13" w:rsidRDefault="00CC4FD3" w:rsidP="006C5A13">
      <w:pPr>
        <w:pStyle w:val="ListParagraph"/>
        <w:numPr>
          <w:ilvl w:val="1"/>
          <w:numId w:val="1"/>
        </w:numPr>
        <w:rPr>
          <w:rFonts w:ascii="Calibri" w:hAnsi="Calibri" w:cs="Calibri"/>
          <w:b/>
          <w:bCs/>
          <w:sz w:val="24"/>
          <w:szCs w:val="24"/>
        </w:rPr>
      </w:pPr>
      <w:r w:rsidRPr="006C5A13">
        <w:rPr>
          <w:rFonts w:ascii="Calibri" w:hAnsi="Calibri" w:cs="Calibri"/>
          <w:sz w:val="24"/>
          <w:szCs w:val="24"/>
        </w:rPr>
        <w:t xml:space="preserve"> Increase transportation to 20 percent because of inflation and the districts need </w:t>
      </w:r>
      <w:proofErr w:type="gramStart"/>
      <w:r w:rsidRPr="006C5A13">
        <w:rPr>
          <w:rFonts w:ascii="Calibri" w:hAnsi="Calibri" w:cs="Calibri"/>
          <w:sz w:val="24"/>
          <w:szCs w:val="24"/>
        </w:rPr>
        <w:t>help</w:t>
      </w:r>
      <w:proofErr w:type="gramEnd"/>
    </w:p>
    <w:p w14:paraId="50DABA91" w14:textId="77777777" w:rsidR="00F335E4" w:rsidRPr="006C5A13" w:rsidRDefault="00A315B4" w:rsidP="00F335E4">
      <w:pPr>
        <w:pStyle w:val="ListParagraph"/>
        <w:numPr>
          <w:ilvl w:val="0"/>
          <w:numId w:val="1"/>
        </w:numPr>
        <w:rPr>
          <w:rFonts w:ascii="Calibri" w:hAnsi="Calibri" w:cs="Calibri"/>
          <w:b/>
          <w:bCs/>
          <w:sz w:val="24"/>
          <w:szCs w:val="24"/>
        </w:rPr>
      </w:pPr>
      <w:r w:rsidRPr="006C5A13">
        <w:rPr>
          <w:rFonts w:ascii="Calibri" w:hAnsi="Calibri" w:cs="Calibri"/>
          <w:b/>
          <w:bCs/>
          <w:sz w:val="24"/>
          <w:szCs w:val="24"/>
        </w:rPr>
        <w:t>No-Borders Learning</w:t>
      </w:r>
    </w:p>
    <w:p w14:paraId="23076EB6" w14:textId="12D357C4" w:rsidR="00CC19AC" w:rsidRPr="006C5A13" w:rsidRDefault="00CC19AC" w:rsidP="00F335E4">
      <w:pPr>
        <w:pStyle w:val="ListParagraph"/>
        <w:numPr>
          <w:ilvl w:val="1"/>
          <w:numId w:val="1"/>
        </w:numPr>
        <w:rPr>
          <w:rFonts w:ascii="Calibri" w:hAnsi="Calibri" w:cs="Calibri"/>
          <w:b/>
          <w:bCs/>
          <w:sz w:val="24"/>
          <w:szCs w:val="24"/>
        </w:rPr>
      </w:pPr>
      <w:r w:rsidRPr="006C5A13">
        <w:rPr>
          <w:rFonts w:ascii="Calibri" w:hAnsi="Calibri" w:cs="Calibri"/>
          <w:color w:val="061E2D"/>
          <w:sz w:val="24"/>
          <w:szCs w:val="24"/>
        </w:rPr>
        <w:t>S</w:t>
      </w:r>
      <w:r w:rsidRPr="006C5A13">
        <w:rPr>
          <w:rFonts w:ascii="Calibri" w:hAnsi="Calibri" w:cs="Calibri"/>
          <w:color w:val="061E2D"/>
          <w:sz w:val="24"/>
          <w:szCs w:val="24"/>
        </w:rPr>
        <w:t>tudents and families should be able to choose their public school, no matter where they live.</w:t>
      </w:r>
      <w:r w:rsidRPr="006C5A13">
        <w:rPr>
          <w:rFonts w:ascii="Calibri" w:hAnsi="Calibri" w:cs="Calibri"/>
          <w:color w:val="061E2D"/>
          <w:sz w:val="24"/>
          <w:szCs w:val="24"/>
        </w:rPr>
        <w:t xml:space="preserve"> Studies have showed and even in this building we can see that competition makes people excel.  A student should not have to have a poorer education because of their zip code. </w:t>
      </w:r>
    </w:p>
    <w:p w14:paraId="049A3F43" w14:textId="2CAD8922"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School Bond Debt</w:t>
      </w:r>
    </w:p>
    <w:p w14:paraId="18729D7E" w14:textId="694A994A" w:rsidR="00CC4FD3" w:rsidRPr="006C5A13" w:rsidRDefault="00CC4FD3" w:rsidP="00CC4FD3">
      <w:pPr>
        <w:pStyle w:val="ListParagraph"/>
        <w:numPr>
          <w:ilvl w:val="1"/>
          <w:numId w:val="1"/>
        </w:numPr>
        <w:rPr>
          <w:rFonts w:ascii="Calibri" w:hAnsi="Calibri" w:cs="Calibri"/>
          <w:sz w:val="24"/>
          <w:szCs w:val="24"/>
        </w:rPr>
      </w:pPr>
      <w:r w:rsidRPr="006C5A13">
        <w:rPr>
          <w:rFonts w:ascii="Calibri" w:hAnsi="Calibri" w:cs="Calibri"/>
          <w:sz w:val="24"/>
          <w:szCs w:val="24"/>
        </w:rPr>
        <w:t xml:space="preserve">This extends the school bond reimbursement program to extend until 2030 to provide districts with extra time to pay down loans. </w:t>
      </w:r>
    </w:p>
    <w:p w14:paraId="4F0D7750" w14:textId="45A4348C"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Residential Schools</w:t>
      </w:r>
    </w:p>
    <w:p w14:paraId="6824034E" w14:textId="0EEB0B8C" w:rsidR="00CC4FD3" w:rsidRPr="006C5A13" w:rsidRDefault="00CC4FD3" w:rsidP="00F335E4">
      <w:pPr>
        <w:pStyle w:val="ListParagraph"/>
        <w:numPr>
          <w:ilvl w:val="1"/>
          <w:numId w:val="1"/>
        </w:numPr>
        <w:rPr>
          <w:rFonts w:ascii="Calibri" w:hAnsi="Calibri" w:cs="Calibri"/>
          <w:b/>
          <w:bCs/>
          <w:sz w:val="24"/>
          <w:szCs w:val="24"/>
        </w:rPr>
      </w:pPr>
      <w:r w:rsidRPr="006C5A13">
        <w:rPr>
          <w:rFonts w:ascii="Calibri" w:hAnsi="Calibri" w:cs="Calibri"/>
          <w:sz w:val="24"/>
          <w:szCs w:val="24"/>
        </w:rPr>
        <w:lastRenderedPageBreak/>
        <w:t xml:space="preserve">This part of the amendment is necessary for long-term and short-term help to all students who might need additional support beyond the walls of home. </w:t>
      </w:r>
    </w:p>
    <w:p w14:paraId="1708DA7F" w14:textId="1748CB7E"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Correspondence Schools/Whole Child</w:t>
      </w:r>
    </w:p>
    <w:p w14:paraId="214C4612" w14:textId="77777777" w:rsidR="003C51D3" w:rsidRPr="006C5A13" w:rsidRDefault="003C51D3" w:rsidP="003C51D3">
      <w:pPr>
        <w:numPr>
          <w:ilvl w:val="1"/>
          <w:numId w:val="1"/>
        </w:num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sz w:val="24"/>
          <w:szCs w:val="24"/>
        </w:rPr>
        <w:t xml:space="preserve">In FY25, there are </w:t>
      </w:r>
      <w:r w:rsidRPr="006C5A13">
        <w:rPr>
          <w:rFonts w:ascii="Calibri" w:eastAsia="Times New Roman" w:hAnsi="Calibri" w:cs="Calibri"/>
          <w:b/>
          <w:bCs/>
          <w:sz w:val="24"/>
          <w:szCs w:val="24"/>
        </w:rPr>
        <w:t>23,621 correspondence students</w:t>
      </w:r>
      <w:r w:rsidRPr="006C5A13">
        <w:rPr>
          <w:rFonts w:ascii="Calibri" w:eastAsia="Times New Roman" w:hAnsi="Calibri" w:cs="Calibri"/>
          <w:sz w:val="24"/>
          <w:szCs w:val="24"/>
        </w:rPr>
        <w:t xml:space="preserve"> out of </w:t>
      </w:r>
      <w:r w:rsidRPr="006C5A13">
        <w:rPr>
          <w:rFonts w:ascii="Calibri" w:eastAsia="Times New Roman" w:hAnsi="Calibri" w:cs="Calibri"/>
          <w:b/>
          <w:bCs/>
          <w:sz w:val="24"/>
          <w:szCs w:val="24"/>
        </w:rPr>
        <w:t>126,831 total students</w:t>
      </w:r>
      <w:r w:rsidRPr="006C5A13">
        <w:rPr>
          <w:rFonts w:ascii="Calibri" w:eastAsia="Times New Roman" w:hAnsi="Calibri" w:cs="Calibri"/>
          <w:sz w:val="24"/>
          <w:szCs w:val="24"/>
        </w:rPr>
        <w:t xml:space="preserve"> in Alaska, making up </w:t>
      </w:r>
      <w:r w:rsidRPr="006C5A13">
        <w:rPr>
          <w:rFonts w:ascii="Calibri" w:eastAsia="Times New Roman" w:hAnsi="Calibri" w:cs="Calibri"/>
          <w:b/>
          <w:bCs/>
          <w:sz w:val="24"/>
          <w:szCs w:val="24"/>
        </w:rPr>
        <w:t>19%</w:t>
      </w:r>
      <w:r w:rsidRPr="006C5A13">
        <w:rPr>
          <w:rFonts w:ascii="Calibri" w:eastAsia="Times New Roman" w:hAnsi="Calibri" w:cs="Calibri"/>
          <w:sz w:val="24"/>
          <w:szCs w:val="24"/>
        </w:rPr>
        <w:t xml:space="preserve"> of the student population.</w:t>
      </w:r>
    </w:p>
    <w:p w14:paraId="0628DF55" w14:textId="77777777" w:rsidR="003C51D3" w:rsidRPr="006C5A13" w:rsidRDefault="003C51D3" w:rsidP="003C51D3">
      <w:pPr>
        <w:numPr>
          <w:ilvl w:val="1"/>
          <w:numId w:val="1"/>
        </w:num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sz w:val="24"/>
          <w:szCs w:val="24"/>
        </w:rPr>
        <w:t xml:space="preserve">A decade ago, correspondence students made up less than </w:t>
      </w:r>
      <w:r w:rsidRPr="006C5A13">
        <w:rPr>
          <w:rFonts w:ascii="Calibri" w:eastAsia="Times New Roman" w:hAnsi="Calibri" w:cs="Calibri"/>
          <w:b/>
          <w:bCs/>
          <w:sz w:val="24"/>
          <w:szCs w:val="24"/>
        </w:rPr>
        <w:t>9%</w:t>
      </w:r>
      <w:r w:rsidRPr="006C5A13">
        <w:rPr>
          <w:rFonts w:ascii="Calibri" w:eastAsia="Times New Roman" w:hAnsi="Calibri" w:cs="Calibri"/>
          <w:sz w:val="24"/>
          <w:szCs w:val="24"/>
        </w:rPr>
        <w:t xml:space="preserve"> of the student body. This number has more than </w:t>
      </w:r>
      <w:r w:rsidRPr="006C5A13">
        <w:rPr>
          <w:rFonts w:ascii="Calibri" w:eastAsia="Times New Roman" w:hAnsi="Calibri" w:cs="Calibri"/>
          <w:b/>
          <w:bCs/>
          <w:sz w:val="24"/>
          <w:szCs w:val="24"/>
        </w:rPr>
        <w:t>doubled</w:t>
      </w:r>
      <w:r w:rsidRPr="006C5A13">
        <w:rPr>
          <w:rFonts w:ascii="Calibri" w:eastAsia="Times New Roman" w:hAnsi="Calibri" w:cs="Calibri"/>
          <w:sz w:val="24"/>
          <w:szCs w:val="24"/>
        </w:rPr>
        <w:t>, despite Alaska being one of the highest-funded states for education.</w:t>
      </w:r>
    </w:p>
    <w:p w14:paraId="690C7B98" w14:textId="6FE8514B" w:rsidR="003C51D3" w:rsidRPr="006C5A13" w:rsidRDefault="003C51D3" w:rsidP="003C51D3">
      <w:pPr>
        <w:numPr>
          <w:ilvl w:val="1"/>
          <w:numId w:val="1"/>
        </w:num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sz w:val="24"/>
          <w:szCs w:val="24"/>
        </w:rPr>
        <w:t xml:space="preserve">Why? Parents are choosing to take on the </w:t>
      </w:r>
      <w:r w:rsidRPr="006C5A13">
        <w:rPr>
          <w:rFonts w:ascii="Calibri" w:eastAsia="Times New Roman" w:hAnsi="Calibri" w:cs="Calibri"/>
          <w:b/>
          <w:bCs/>
          <w:sz w:val="24"/>
          <w:szCs w:val="24"/>
        </w:rPr>
        <w:t>challenging task of leading their child’s education</w:t>
      </w:r>
      <w:r w:rsidRPr="006C5A13">
        <w:rPr>
          <w:rFonts w:ascii="Calibri" w:eastAsia="Times New Roman" w:hAnsi="Calibri" w:cs="Calibri"/>
          <w:sz w:val="24"/>
          <w:szCs w:val="24"/>
        </w:rPr>
        <w:t>, often seeking more personalized and effective alternatives.</w:t>
      </w:r>
    </w:p>
    <w:p w14:paraId="59886E0B" w14:textId="77777777" w:rsidR="003C51D3" w:rsidRPr="006C5A13" w:rsidRDefault="003C51D3" w:rsidP="003C51D3">
      <w:pPr>
        <w:numPr>
          <w:ilvl w:val="1"/>
          <w:numId w:val="1"/>
        </w:num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b/>
          <w:bCs/>
          <w:sz w:val="24"/>
          <w:szCs w:val="24"/>
        </w:rPr>
        <w:t>Parental Sacrifice</w:t>
      </w:r>
      <w:r w:rsidRPr="006C5A13">
        <w:rPr>
          <w:rFonts w:ascii="Calibri" w:eastAsia="Times New Roman" w:hAnsi="Calibri" w:cs="Calibri"/>
          <w:sz w:val="24"/>
          <w:szCs w:val="24"/>
        </w:rPr>
        <w:t xml:space="preserve">: Homeschooling often requires one parent to reduce or give up their career, demanding </w:t>
      </w:r>
      <w:r w:rsidRPr="006C5A13">
        <w:rPr>
          <w:rFonts w:ascii="Calibri" w:eastAsia="Times New Roman" w:hAnsi="Calibri" w:cs="Calibri"/>
          <w:b/>
          <w:bCs/>
          <w:sz w:val="24"/>
          <w:szCs w:val="24"/>
        </w:rPr>
        <w:t>significant financial and physical effort</w:t>
      </w:r>
      <w:r w:rsidRPr="006C5A13">
        <w:rPr>
          <w:rFonts w:ascii="Calibri" w:eastAsia="Times New Roman" w:hAnsi="Calibri" w:cs="Calibri"/>
          <w:sz w:val="24"/>
          <w:szCs w:val="24"/>
        </w:rPr>
        <w:t>.</w:t>
      </w:r>
    </w:p>
    <w:p w14:paraId="61F289D7" w14:textId="77777777" w:rsidR="003C51D3" w:rsidRPr="006C5A13" w:rsidRDefault="003C51D3" w:rsidP="003C51D3">
      <w:pPr>
        <w:numPr>
          <w:ilvl w:val="1"/>
          <w:numId w:val="1"/>
        </w:num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b/>
          <w:bCs/>
          <w:sz w:val="24"/>
          <w:szCs w:val="24"/>
        </w:rPr>
        <w:t>Transportation Costs</w:t>
      </w:r>
      <w:r w:rsidRPr="006C5A13">
        <w:rPr>
          <w:rFonts w:ascii="Calibri" w:eastAsia="Times New Roman" w:hAnsi="Calibri" w:cs="Calibri"/>
          <w:sz w:val="24"/>
          <w:szCs w:val="24"/>
        </w:rPr>
        <w:t xml:space="preserve">: Unlike brick-and-mortar schools, the state does not cover transportation for correspondence students, despite families shouldering rising </w:t>
      </w:r>
      <w:r w:rsidRPr="006C5A13">
        <w:rPr>
          <w:rFonts w:ascii="Calibri" w:eastAsia="Times New Roman" w:hAnsi="Calibri" w:cs="Calibri"/>
          <w:b/>
          <w:bCs/>
          <w:sz w:val="24"/>
          <w:szCs w:val="24"/>
        </w:rPr>
        <w:t>fuel and energy costs</w:t>
      </w:r>
      <w:r w:rsidRPr="006C5A13">
        <w:rPr>
          <w:rFonts w:ascii="Calibri" w:eastAsia="Times New Roman" w:hAnsi="Calibri" w:cs="Calibri"/>
          <w:sz w:val="24"/>
          <w:szCs w:val="24"/>
        </w:rPr>
        <w:t xml:space="preserve"> to ensure well-rounded educational experiences.</w:t>
      </w:r>
    </w:p>
    <w:p w14:paraId="309EE1E3" w14:textId="77777777" w:rsidR="003C51D3" w:rsidRPr="006C5A13" w:rsidRDefault="003C51D3" w:rsidP="003C51D3">
      <w:pPr>
        <w:numPr>
          <w:ilvl w:val="1"/>
          <w:numId w:val="1"/>
        </w:num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b/>
          <w:bCs/>
          <w:sz w:val="24"/>
          <w:szCs w:val="24"/>
        </w:rPr>
        <w:t>Special Education Disparity</w:t>
      </w:r>
      <w:r w:rsidRPr="006C5A13">
        <w:rPr>
          <w:rFonts w:ascii="Calibri" w:eastAsia="Times New Roman" w:hAnsi="Calibri" w:cs="Calibri"/>
          <w:sz w:val="24"/>
          <w:szCs w:val="24"/>
        </w:rPr>
        <w:t xml:space="preserve">: Over </w:t>
      </w:r>
      <w:r w:rsidRPr="006C5A13">
        <w:rPr>
          <w:rFonts w:ascii="Calibri" w:eastAsia="Times New Roman" w:hAnsi="Calibri" w:cs="Calibri"/>
          <w:b/>
          <w:bCs/>
          <w:sz w:val="24"/>
          <w:szCs w:val="24"/>
        </w:rPr>
        <w:t>2,000 correspondence students</w:t>
      </w:r>
      <w:r w:rsidRPr="006C5A13">
        <w:rPr>
          <w:rFonts w:ascii="Calibri" w:eastAsia="Times New Roman" w:hAnsi="Calibri" w:cs="Calibri"/>
          <w:sz w:val="24"/>
          <w:szCs w:val="24"/>
        </w:rPr>
        <w:t xml:space="preserve"> require </w:t>
      </w:r>
      <w:r w:rsidRPr="006C5A13">
        <w:rPr>
          <w:rFonts w:ascii="Calibri" w:eastAsia="Times New Roman" w:hAnsi="Calibri" w:cs="Calibri"/>
          <w:b/>
          <w:bCs/>
          <w:sz w:val="24"/>
          <w:szCs w:val="24"/>
        </w:rPr>
        <w:t>special education services</w:t>
      </w:r>
      <w:r w:rsidRPr="006C5A13">
        <w:rPr>
          <w:rFonts w:ascii="Calibri" w:eastAsia="Times New Roman" w:hAnsi="Calibri" w:cs="Calibri"/>
          <w:sz w:val="24"/>
          <w:szCs w:val="24"/>
        </w:rPr>
        <w:t xml:space="preserve">, yet funding for these needs is absent. Parents must use their </w:t>
      </w:r>
      <w:r w:rsidRPr="006C5A13">
        <w:rPr>
          <w:rFonts w:ascii="Calibri" w:eastAsia="Times New Roman" w:hAnsi="Calibri" w:cs="Calibri"/>
          <w:b/>
          <w:bCs/>
          <w:sz w:val="24"/>
          <w:szCs w:val="24"/>
        </w:rPr>
        <w:t>already reduced BSA allotment</w:t>
      </w:r>
      <w:r w:rsidRPr="006C5A13">
        <w:rPr>
          <w:rFonts w:ascii="Calibri" w:eastAsia="Times New Roman" w:hAnsi="Calibri" w:cs="Calibri"/>
          <w:sz w:val="24"/>
          <w:szCs w:val="24"/>
        </w:rPr>
        <w:t xml:space="preserve"> to cover costs for tutors, manipulatives, and assistive technology.</w:t>
      </w:r>
    </w:p>
    <w:p w14:paraId="73F8FDDA" w14:textId="77777777" w:rsidR="003C51D3" w:rsidRPr="006C5A13" w:rsidRDefault="003C51D3" w:rsidP="003C51D3">
      <w:pPr>
        <w:numPr>
          <w:ilvl w:val="1"/>
          <w:numId w:val="1"/>
        </w:num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b/>
          <w:bCs/>
          <w:sz w:val="24"/>
          <w:szCs w:val="24"/>
        </w:rPr>
        <w:t>Reading Support Gap</w:t>
      </w:r>
      <w:r w:rsidRPr="006C5A13">
        <w:rPr>
          <w:rFonts w:ascii="Calibri" w:eastAsia="Times New Roman" w:hAnsi="Calibri" w:cs="Calibri"/>
          <w:sz w:val="24"/>
          <w:szCs w:val="24"/>
        </w:rPr>
        <w:t xml:space="preserve">: Correspondence students do not receive </w:t>
      </w:r>
      <w:r w:rsidRPr="006C5A13">
        <w:rPr>
          <w:rFonts w:ascii="Calibri" w:eastAsia="Times New Roman" w:hAnsi="Calibri" w:cs="Calibri"/>
          <w:b/>
          <w:bCs/>
          <w:sz w:val="24"/>
          <w:szCs w:val="24"/>
        </w:rPr>
        <w:t>additional funding for literacy programs</w:t>
      </w:r>
      <w:r w:rsidRPr="006C5A13">
        <w:rPr>
          <w:rFonts w:ascii="Calibri" w:eastAsia="Times New Roman" w:hAnsi="Calibri" w:cs="Calibri"/>
          <w:sz w:val="24"/>
          <w:szCs w:val="24"/>
        </w:rPr>
        <w:t xml:space="preserve">, whereas brick-and-mortar schools benefit from </w:t>
      </w:r>
      <w:r w:rsidRPr="006C5A13">
        <w:rPr>
          <w:rFonts w:ascii="Calibri" w:eastAsia="Times New Roman" w:hAnsi="Calibri" w:cs="Calibri"/>
          <w:b/>
          <w:bCs/>
          <w:sz w:val="24"/>
          <w:szCs w:val="24"/>
        </w:rPr>
        <w:t>READS Act allocations</w:t>
      </w:r>
      <w:r w:rsidRPr="006C5A13">
        <w:rPr>
          <w:rFonts w:ascii="Calibri" w:eastAsia="Times New Roman" w:hAnsi="Calibri" w:cs="Calibri"/>
          <w:sz w:val="24"/>
          <w:szCs w:val="24"/>
        </w:rPr>
        <w:t>.</w:t>
      </w:r>
    </w:p>
    <w:p w14:paraId="71BCD981" w14:textId="25855C93"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Teacher/Parent Initiatives</w:t>
      </w:r>
    </w:p>
    <w:p w14:paraId="083D3BF0" w14:textId="180BCFF0" w:rsidR="00CC19AC" w:rsidRDefault="002A74F0" w:rsidP="00CC19AC">
      <w:pPr>
        <w:pStyle w:val="ListParagraph"/>
        <w:numPr>
          <w:ilvl w:val="1"/>
          <w:numId w:val="1"/>
        </w:numPr>
        <w:rPr>
          <w:rFonts w:ascii="Calibri" w:hAnsi="Calibri" w:cs="Calibri"/>
          <w:sz w:val="24"/>
          <w:szCs w:val="24"/>
        </w:rPr>
      </w:pPr>
      <w:r w:rsidRPr="002A74F0">
        <w:rPr>
          <w:rFonts w:ascii="Calibri" w:hAnsi="Calibri" w:cs="Calibri"/>
          <w:sz w:val="24"/>
          <w:szCs w:val="24"/>
        </w:rPr>
        <w:t xml:space="preserve">3/4 of educators say they are doing at least some “catch up” to get their students up to speed academically. </w:t>
      </w:r>
    </w:p>
    <w:p w14:paraId="1834F172" w14:textId="16F1D72B" w:rsidR="002A74F0" w:rsidRDefault="002A74F0" w:rsidP="00CC19AC">
      <w:pPr>
        <w:pStyle w:val="ListParagraph"/>
        <w:numPr>
          <w:ilvl w:val="1"/>
          <w:numId w:val="1"/>
        </w:numPr>
        <w:rPr>
          <w:rFonts w:ascii="Calibri" w:hAnsi="Calibri" w:cs="Calibri"/>
          <w:sz w:val="24"/>
          <w:szCs w:val="24"/>
        </w:rPr>
      </w:pPr>
      <w:r>
        <w:rPr>
          <w:rFonts w:ascii="Calibri" w:hAnsi="Calibri" w:cs="Calibri"/>
          <w:sz w:val="24"/>
          <w:szCs w:val="24"/>
        </w:rPr>
        <w:t xml:space="preserve">Built in rewards for doing a good </w:t>
      </w:r>
      <w:proofErr w:type="gramStart"/>
      <w:r>
        <w:rPr>
          <w:rFonts w:ascii="Calibri" w:hAnsi="Calibri" w:cs="Calibri"/>
          <w:sz w:val="24"/>
          <w:szCs w:val="24"/>
        </w:rPr>
        <w:t>job</w:t>
      </w:r>
      <w:proofErr w:type="gramEnd"/>
    </w:p>
    <w:p w14:paraId="56D843D8" w14:textId="7E926D97" w:rsidR="002A74F0" w:rsidRDefault="002A74F0" w:rsidP="00CC19AC">
      <w:pPr>
        <w:pStyle w:val="ListParagraph"/>
        <w:numPr>
          <w:ilvl w:val="1"/>
          <w:numId w:val="1"/>
        </w:numPr>
        <w:rPr>
          <w:rFonts w:ascii="Calibri" w:hAnsi="Calibri" w:cs="Calibri"/>
          <w:sz w:val="24"/>
          <w:szCs w:val="24"/>
        </w:rPr>
      </w:pPr>
      <w:r>
        <w:rPr>
          <w:rFonts w:ascii="Calibri" w:hAnsi="Calibri" w:cs="Calibri"/>
          <w:sz w:val="24"/>
          <w:szCs w:val="24"/>
        </w:rPr>
        <w:t>Helps parents/teachers to be on same team for excellence.</w:t>
      </w:r>
    </w:p>
    <w:p w14:paraId="52832F91" w14:textId="11CA56A1" w:rsidR="002A74F0" w:rsidRPr="002A74F0" w:rsidRDefault="002A74F0" w:rsidP="00CC19AC">
      <w:pPr>
        <w:pStyle w:val="ListParagraph"/>
        <w:numPr>
          <w:ilvl w:val="1"/>
          <w:numId w:val="1"/>
        </w:numPr>
        <w:rPr>
          <w:rFonts w:ascii="Calibri" w:hAnsi="Calibri" w:cs="Calibri"/>
          <w:sz w:val="24"/>
          <w:szCs w:val="24"/>
        </w:rPr>
      </w:pPr>
      <w:r>
        <w:rPr>
          <w:rFonts w:ascii="Calibri" w:hAnsi="Calibri" w:cs="Calibri"/>
          <w:sz w:val="24"/>
          <w:szCs w:val="24"/>
        </w:rPr>
        <w:t xml:space="preserve">Absenteeism </w:t>
      </w:r>
    </w:p>
    <w:p w14:paraId="15F20542" w14:textId="5614ED50" w:rsidR="00A315B4" w:rsidRDefault="00A315B4" w:rsidP="00FA689E">
      <w:pPr>
        <w:pStyle w:val="ListParagraph"/>
        <w:numPr>
          <w:ilvl w:val="0"/>
          <w:numId w:val="1"/>
        </w:numPr>
        <w:rPr>
          <w:rFonts w:ascii="Calibri" w:hAnsi="Calibri" w:cs="Calibri"/>
          <w:b/>
          <w:bCs/>
          <w:sz w:val="24"/>
          <w:szCs w:val="24"/>
        </w:rPr>
      </w:pPr>
      <w:r w:rsidRPr="006C5A13">
        <w:rPr>
          <w:rFonts w:ascii="Calibri" w:hAnsi="Calibri" w:cs="Calibri"/>
          <w:b/>
          <w:bCs/>
          <w:sz w:val="24"/>
          <w:szCs w:val="24"/>
        </w:rPr>
        <w:t xml:space="preserve">Teacher Spending </w:t>
      </w:r>
      <w:r w:rsidR="00FA689E" w:rsidRPr="006C5A13">
        <w:rPr>
          <w:rFonts w:ascii="Calibri" w:hAnsi="Calibri" w:cs="Calibri"/>
          <w:b/>
          <w:bCs/>
          <w:sz w:val="24"/>
          <w:szCs w:val="24"/>
        </w:rPr>
        <w:t>Accounts</w:t>
      </w:r>
    </w:p>
    <w:p w14:paraId="7BE0FD3C" w14:textId="35226025" w:rsidR="002A74F0" w:rsidRPr="002A74F0" w:rsidRDefault="002A74F0" w:rsidP="002A74F0">
      <w:pPr>
        <w:pStyle w:val="ListParagraph"/>
        <w:numPr>
          <w:ilvl w:val="1"/>
          <w:numId w:val="1"/>
        </w:numPr>
        <w:rPr>
          <w:rFonts w:ascii="Calibri" w:hAnsi="Calibri" w:cs="Calibri"/>
          <w:sz w:val="24"/>
          <w:szCs w:val="24"/>
        </w:rPr>
      </w:pPr>
      <w:r w:rsidRPr="002A74F0">
        <w:rPr>
          <w:rFonts w:ascii="Calibri" w:hAnsi="Calibri" w:cs="Calibri"/>
          <w:sz w:val="24"/>
          <w:szCs w:val="24"/>
        </w:rPr>
        <w:t xml:space="preserve">Teacher </w:t>
      </w:r>
      <w:proofErr w:type="gramStart"/>
      <w:r w:rsidRPr="002A74F0">
        <w:rPr>
          <w:rFonts w:ascii="Calibri" w:hAnsi="Calibri" w:cs="Calibri"/>
          <w:sz w:val="24"/>
          <w:szCs w:val="24"/>
        </w:rPr>
        <w:t>spend</w:t>
      </w:r>
      <w:proofErr w:type="gramEnd"/>
      <w:r w:rsidRPr="002A74F0">
        <w:rPr>
          <w:rFonts w:ascii="Calibri" w:hAnsi="Calibri" w:cs="Calibri"/>
          <w:sz w:val="24"/>
          <w:szCs w:val="24"/>
        </w:rPr>
        <w:t xml:space="preserve"> average $673 per year</w:t>
      </w:r>
    </w:p>
    <w:p w14:paraId="02CF2A29" w14:textId="1621E448" w:rsidR="002A74F0" w:rsidRDefault="002A74F0" w:rsidP="002A74F0">
      <w:pPr>
        <w:pStyle w:val="ListParagraph"/>
        <w:numPr>
          <w:ilvl w:val="1"/>
          <w:numId w:val="1"/>
        </w:numPr>
        <w:rPr>
          <w:rFonts w:ascii="Calibri" w:hAnsi="Calibri" w:cs="Calibri"/>
          <w:sz w:val="24"/>
          <w:szCs w:val="24"/>
        </w:rPr>
      </w:pPr>
      <w:r w:rsidRPr="002A74F0">
        <w:rPr>
          <w:rFonts w:ascii="Calibri" w:hAnsi="Calibri" w:cs="Calibri"/>
          <w:sz w:val="24"/>
          <w:szCs w:val="24"/>
        </w:rPr>
        <w:t xml:space="preserve">Face of what the classroom and students </w:t>
      </w:r>
      <w:proofErr w:type="gramStart"/>
      <w:r w:rsidRPr="002A74F0">
        <w:rPr>
          <w:rFonts w:ascii="Calibri" w:hAnsi="Calibri" w:cs="Calibri"/>
          <w:sz w:val="24"/>
          <w:szCs w:val="24"/>
        </w:rPr>
        <w:t>need</w:t>
      </w:r>
      <w:r>
        <w:rPr>
          <w:rFonts w:ascii="Calibri" w:hAnsi="Calibri" w:cs="Calibri"/>
          <w:sz w:val="24"/>
          <w:szCs w:val="24"/>
        </w:rPr>
        <w:t>s</w:t>
      </w:r>
      <w:proofErr w:type="gramEnd"/>
    </w:p>
    <w:p w14:paraId="72BDF36A" w14:textId="77777777" w:rsidR="005E47E4" w:rsidRPr="006C5A13" w:rsidRDefault="005E47E4" w:rsidP="005E47E4">
      <w:pPr>
        <w:pStyle w:val="ListParagraph"/>
        <w:numPr>
          <w:ilvl w:val="1"/>
          <w:numId w:val="1"/>
        </w:numPr>
        <w:rPr>
          <w:rFonts w:ascii="Calibri" w:hAnsi="Calibri" w:cs="Calibri"/>
          <w:sz w:val="24"/>
          <w:szCs w:val="24"/>
        </w:rPr>
      </w:pPr>
      <w:r>
        <w:rPr>
          <w:rFonts w:ascii="Calibri" w:hAnsi="Calibri" w:cs="Calibri"/>
          <w:sz w:val="24"/>
          <w:szCs w:val="24"/>
        </w:rPr>
        <w:t xml:space="preserve">Teachers universally support the idea of savings/spending account to help pay for classroom </w:t>
      </w:r>
      <w:proofErr w:type="gramStart"/>
      <w:r>
        <w:rPr>
          <w:rFonts w:ascii="Calibri" w:hAnsi="Calibri" w:cs="Calibri"/>
          <w:sz w:val="24"/>
          <w:szCs w:val="24"/>
        </w:rPr>
        <w:t>materials</w:t>
      </w:r>
      <w:proofErr w:type="gramEnd"/>
    </w:p>
    <w:p w14:paraId="2D3F5C20" w14:textId="77777777" w:rsidR="005E47E4" w:rsidRPr="002A74F0" w:rsidRDefault="005E47E4" w:rsidP="005E47E4">
      <w:pPr>
        <w:pStyle w:val="ListParagraph"/>
        <w:ind w:left="1440"/>
        <w:rPr>
          <w:rFonts w:ascii="Calibri" w:hAnsi="Calibri" w:cs="Calibri"/>
          <w:sz w:val="24"/>
          <w:szCs w:val="24"/>
        </w:rPr>
      </w:pPr>
    </w:p>
    <w:p w14:paraId="3B0A3D32" w14:textId="0C33D7BD" w:rsidR="00A315B4"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Lump Sum for Teachers</w:t>
      </w:r>
    </w:p>
    <w:p w14:paraId="3BE833B8" w14:textId="1587D705" w:rsidR="002A74F0" w:rsidRPr="002A74F0" w:rsidRDefault="002A74F0" w:rsidP="002A74F0">
      <w:pPr>
        <w:pStyle w:val="ListParagraph"/>
        <w:numPr>
          <w:ilvl w:val="1"/>
          <w:numId w:val="1"/>
        </w:numPr>
        <w:rPr>
          <w:rFonts w:ascii="Calibri" w:hAnsi="Calibri" w:cs="Calibri"/>
          <w:b/>
          <w:bCs/>
          <w:sz w:val="24"/>
          <w:szCs w:val="24"/>
        </w:rPr>
      </w:pPr>
      <w:r>
        <w:rPr>
          <w:rFonts w:ascii="Calibri" w:hAnsi="Calibri" w:cs="Calibri"/>
          <w:sz w:val="24"/>
          <w:szCs w:val="24"/>
        </w:rPr>
        <w:t xml:space="preserve">Recruitment measures that </w:t>
      </w:r>
      <w:proofErr w:type="gramStart"/>
      <w:r>
        <w:rPr>
          <w:rFonts w:ascii="Calibri" w:hAnsi="Calibri" w:cs="Calibri"/>
          <w:sz w:val="24"/>
          <w:szCs w:val="24"/>
        </w:rPr>
        <w:t>work</w:t>
      </w:r>
      <w:proofErr w:type="gramEnd"/>
    </w:p>
    <w:p w14:paraId="1750AA51" w14:textId="504BE68F" w:rsidR="002A74F0" w:rsidRPr="006C5A13" w:rsidRDefault="002A74F0" w:rsidP="002A74F0">
      <w:pPr>
        <w:pStyle w:val="ListParagraph"/>
        <w:numPr>
          <w:ilvl w:val="1"/>
          <w:numId w:val="1"/>
        </w:numPr>
        <w:rPr>
          <w:rFonts w:ascii="Calibri" w:hAnsi="Calibri" w:cs="Calibri"/>
          <w:b/>
          <w:bCs/>
          <w:sz w:val="24"/>
          <w:szCs w:val="24"/>
        </w:rPr>
      </w:pPr>
      <w:proofErr w:type="spellStart"/>
      <w:r>
        <w:rPr>
          <w:rFonts w:ascii="Calibri" w:hAnsi="Calibri" w:cs="Calibri"/>
          <w:sz w:val="24"/>
          <w:szCs w:val="24"/>
        </w:rPr>
        <w:t>Millitary</w:t>
      </w:r>
      <w:proofErr w:type="spellEnd"/>
      <w:r>
        <w:rPr>
          <w:rFonts w:ascii="Calibri" w:hAnsi="Calibri" w:cs="Calibri"/>
          <w:sz w:val="24"/>
          <w:szCs w:val="24"/>
        </w:rPr>
        <w:t xml:space="preserve"> uses it. </w:t>
      </w:r>
    </w:p>
    <w:p w14:paraId="6A851B3D" w14:textId="50B6E4D9"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Educational Savings Accounts</w:t>
      </w:r>
    </w:p>
    <w:p w14:paraId="13763FDD" w14:textId="63E31758" w:rsidR="00F335E4" w:rsidRPr="006C5A13" w:rsidRDefault="00F335E4" w:rsidP="00F335E4">
      <w:pPr>
        <w:pStyle w:val="ListParagraph"/>
        <w:rPr>
          <w:rFonts w:ascii="Calibri" w:hAnsi="Calibri" w:cs="Calibri"/>
          <w:sz w:val="24"/>
          <w:szCs w:val="24"/>
        </w:rPr>
      </w:pPr>
      <w:r w:rsidRPr="006C5A13">
        <w:rPr>
          <w:rFonts w:ascii="Calibri" w:hAnsi="Calibri" w:cs="Calibri"/>
          <w:sz w:val="24"/>
          <w:szCs w:val="24"/>
        </w:rPr>
        <w:t xml:space="preserve">19 programs </w:t>
      </w:r>
      <w:proofErr w:type="gramStart"/>
      <w:r w:rsidRPr="006C5A13">
        <w:rPr>
          <w:rFonts w:ascii="Calibri" w:hAnsi="Calibri" w:cs="Calibri"/>
          <w:sz w:val="24"/>
          <w:szCs w:val="24"/>
        </w:rPr>
        <w:t>enacted</w:t>
      </w:r>
      <w:proofErr w:type="gramEnd"/>
      <w:r w:rsidRPr="006C5A13">
        <w:rPr>
          <w:rFonts w:ascii="Calibri" w:hAnsi="Calibri" w:cs="Calibri"/>
          <w:sz w:val="24"/>
          <w:szCs w:val="24"/>
        </w:rPr>
        <w:t xml:space="preserve"> </w:t>
      </w:r>
    </w:p>
    <w:p w14:paraId="1A036975" w14:textId="0D3B9F01" w:rsidR="00F335E4" w:rsidRPr="006C5A13" w:rsidRDefault="00F335E4" w:rsidP="00F335E4">
      <w:pPr>
        <w:pStyle w:val="ListParagraph"/>
        <w:rPr>
          <w:rFonts w:ascii="Calibri" w:hAnsi="Calibri" w:cs="Calibri"/>
          <w:sz w:val="24"/>
          <w:szCs w:val="24"/>
        </w:rPr>
      </w:pPr>
      <w:r w:rsidRPr="006C5A13">
        <w:rPr>
          <w:rFonts w:ascii="Calibri" w:hAnsi="Calibri" w:cs="Calibri"/>
          <w:sz w:val="24"/>
          <w:szCs w:val="24"/>
        </w:rPr>
        <w:t xml:space="preserve">488,736 students nationwide using </w:t>
      </w:r>
      <w:proofErr w:type="gramStart"/>
      <w:r w:rsidRPr="006C5A13">
        <w:rPr>
          <w:rFonts w:ascii="Calibri" w:hAnsi="Calibri" w:cs="Calibri"/>
          <w:sz w:val="24"/>
          <w:szCs w:val="24"/>
        </w:rPr>
        <w:t>it</w:t>
      </w:r>
      <w:proofErr w:type="gramEnd"/>
    </w:p>
    <w:p w14:paraId="434FAE86" w14:textId="3BB5E638" w:rsidR="00F335E4" w:rsidRDefault="00F335E4" w:rsidP="00F335E4">
      <w:pPr>
        <w:pStyle w:val="ListParagraph"/>
        <w:rPr>
          <w:rFonts w:ascii="Calibri" w:hAnsi="Calibri" w:cs="Calibri"/>
          <w:sz w:val="24"/>
          <w:szCs w:val="24"/>
        </w:rPr>
      </w:pPr>
      <w:r w:rsidRPr="006C5A13">
        <w:rPr>
          <w:rFonts w:ascii="Calibri" w:hAnsi="Calibri" w:cs="Calibri"/>
          <w:sz w:val="24"/>
          <w:szCs w:val="24"/>
        </w:rPr>
        <w:lastRenderedPageBreak/>
        <w:t xml:space="preserve">$7,531 is the average amount ---far less than what it takes to educate a student in our </w:t>
      </w:r>
      <w:proofErr w:type="gramStart"/>
      <w:r w:rsidRPr="006C5A13">
        <w:rPr>
          <w:rFonts w:ascii="Calibri" w:hAnsi="Calibri" w:cs="Calibri"/>
          <w:sz w:val="24"/>
          <w:szCs w:val="24"/>
        </w:rPr>
        <w:t>brick and mortar</w:t>
      </w:r>
      <w:proofErr w:type="gramEnd"/>
      <w:r w:rsidRPr="006C5A13">
        <w:rPr>
          <w:rFonts w:ascii="Calibri" w:hAnsi="Calibri" w:cs="Calibri"/>
          <w:sz w:val="24"/>
          <w:szCs w:val="24"/>
        </w:rPr>
        <w:t xml:space="preserve"> schools</w:t>
      </w:r>
    </w:p>
    <w:p w14:paraId="4C4DBF85" w14:textId="6116A89C" w:rsidR="005E47E4" w:rsidRPr="006C5A13" w:rsidRDefault="005E47E4" w:rsidP="00F335E4">
      <w:pPr>
        <w:pStyle w:val="ListParagraph"/>
        <w:rPr>
          <w:rFonts w:ascii="Calibri" w:hAnsi="Calibri" w:cs="Calibri"/>
          <w:sz w:val="24"/>
          <w:szCs w:val="24"/>
        </w:rPr>
      </w:pPr>
      <w:r>
        <w:rPr>
          <w:rFonts w:ascii="Calibri" w:hAnsi="Calibri" w:cs="Calibri"/>
          <w:sz w:val="24"/>
          <w:szCs w:val="24"/>
        </w:rPr>
        <w:t xml:space="preserve">Teachers universally support the idea of savings/spending account to help pay for classroom </w:t>
      </w:r>
      <w:proofErr w:type="gramStart"/>
      <w:r>
        <w:rPr>
          <w:rFonts w:ascii="Calibri" w:hAnsi="Calibri" w:cs="Calibri"/>
          <w:sz w:val="24"/>
          <w:szCs w:val="24"/>
        </w:rPr>
        <w:t>materials</w:t>
      </w:r>
      <w:proofErr w:type="gramEnd"/>
    </w:p>
    <w:p w14:paraId="25CA138A" w14:textId="25A0F12C" w:rsidR="00A315B4" w:rsidRPr="006C5A13" w:rsidRDefault="00A315B4" w:rsidP="00A315B4">
      <w:pPr>
        <w:pStyle w:val="ListParagraph"/>
        <w:numPr>
          <w:ilvl w:val="0"/>
          <w:numId w:val="1"/>
        </w:numPr>
        <w:rPr>
          <w:rFonts w:ascii="Calibri" w:hAnsi="Calibri" w:cs="Calibri"/>
          <w:b/>
          <w:bCs/>
          <w:sz w:val="24"/>
          <w:szCs w:val="24"/>
        </w:rPr>
      </w:pPr>
      <w:r w:rsidRPr="006C5A13">
        <w:rPr>
          <w:rFonts w:ascii="Calibri" w:hAnsi="Calibri" w:cs="Calibri"/>
          <w:b/>
          <w:bCs/>
          <w:sz w:val="24"/>
          <w:szCs w:val="24"/>
        </w:rPr>
        <w:t>BSA $1,010</w:t>
      </w:r>
    </w:p>
    <w:p w14:paraId="2A50F323" w14:textId="6D17A447" w:rsidR="003C51D3" w:rsidRPr="006C5A13" w:rsidRDefault="00F335E4" w:rsidP="003C51D3">
      <w:pPr>
        <w:rPr>
          <w:rFonts w:ascii="Calibri" w:hAnsi="Calibri" w:cs="Calibri"/>
          <w:color w:val="393939"/>
          <w:sz w:val="24"/>
          <w:szCs w:val="24"/>
          <w:shd w:val="clear" w:color="auto" w:fill="FFFFFF"/>
        </w:rPr>
      </w:pPr>
      <w:r w:rsidRPr="006C5A13">
        <w:rPr>
          <w:rFonts w:ascii="Calibri" w:hAnsi="Calibri" w:cs="Calibri"/>
          <w:color w:val="393939"/>
          <w:sz w:val="24"/>
          <w:szCs w:val="24"/>
          <w:shd w:val="clear" w:color="auto" w:fill="FFFFFF"/>
        </w:rPr>
        <w:t>The U.S. Department of Education’s Office of Elementary and Secondary Education today sent a letter to all chief state school officers informing them of existing flexibility in federal formula funds under the Elementary and Secondary Education Act of 1965 (ESEA) to support education choice initiatives. Providing guidance to states on this flexibility is one of the Department’s first actions in implementing President Trump’s </w:t>
      </w:r>
      <w:hyperlink r:id="rId5" w:history="1">
        <w:r w:rsidRPr="006C5A13">
          <w:rPr>
            <w:rStyle w:val="Emphasis"/>
            <w:rFonts w:ascii="Calibri" w:hAnsi="Calibri" w:cs="Calibri"/>
            <w:color w:val="09828B"/>
            <w:sz w:val="24"/>
            <w:szCs w:val="24"/>
            <w:u w:val="single"/>
            <w:shd w:val="clear" w:color="auto" w:fill="FFFFFF"/>
          </w:rPr>
          <w:t>Executive Order Expanding Educational Freedom and Opportunity for Families</w:t>
        </w:r>
      </w:hyperlink>
      <w:r w:rsidRPr="006C5A13">
        <w:rPr>
          <w:rFonts w:ascii="Calibri" w:hAnsi="Calibri" w:cs="Calibri"/>
          <w:color w:val="393939"/>
          <w:sz w:val="24"/>
          <w:szCs w:val="24"/>
          <w:shd w:val="clear" w:color="auto" w:fill="FFFFFF"/>
        </w:rPr>
        <w:t>.</w:t>
      </w:r>
    </w:p>
    <w:p w14:paraId="3F0637EC" w14:textId="7C8939D8" w:rsidR="00F335E4" w:rsidRPr="006C5A13" w:rsidRDefault="00F335E4" w:rsidP="003C51D3">
      <w:pPr>
        <w:rPr>
          <w:rFonts w:ascii="Calibri" w:hAnsi="Calibri" w:cs="Calibri"/>
          <w:sz w:val="24"/>
          <w:szCs w:val="24"/>
        </w:rPr>
      </w:pPr>
      <w:r w:rsidRPr="006C5A13">
        <w:rPr>
          <w:rFonts w:ascii="Calibri" w:hAnsi="Calibri" w:cs="Calibri"/>
          <w:color w:val="393939"/>
          <w:sz w:val="24"/>
          <w:szCs w:val="24"/>
          <w:shd w:val="clear" w:color="auto" w:fill="FFFFFF"/>
        </w:rPr>
        <w:t xml:space="preserve">We should want to keep Alaska on target …or bring our state up to speed in a swift manner like the 17 states who have enacted robust educational opportunities for our most treasured commodities. </w:t>
      </w:r>
    </w:p>
    <w:p w14:paraId="0BDC324B" w14:textId="2EEDC6C5" w:rsidR="003C51D3" w:rsidRPr="006C5A13" w:rsidRDefault="003C51D3" w:rsidP="003C51D3">
      <w:pPr>
        <w:spacing w:before="100" w:beforeAutospacing="1" w:after="100" w:afterAutospacing="1" w:line="240" w:lineRule="auto"/>
        <w:rPr>
          <w:rFonts w:ascii="Calibri" w:eastAsia="Times New Roman" w:hAnsi="Calibri" w:cs="Calibri"/>
          <w:sz w:val="24"/>
          <w:szCs w:val="24"/>
        </w:rPr>
      </w:pPr>
      <w:r w:rsidRPr="006C5A13">
        <w:rPr>
          <w:rFonts w:ascii="Calibri" w:eastAsia="Times New Roman" w:hAnsi="Calibri" w:cs="Calibri"/>
          <w:sz w:val="24"/>
          <w:szCs w:val="24"/>
        </w:rPr>
        <w:t xml:space="preserve">It’s time to fund </w:t>
      </w:r>
      <w:r w:rsidRPr="006C5A13">
        <w:rPr>
          <w:rFonts w:ascii="Calibri" w:eastAsia="Times New Roman" w:hAnsi="Calibri" w:cs="Calibri"/>
          <w:b/>
          <w:bCs/>
          <w:sz w:val="24"/>
          <w:szCs w:val="24"/>
        </w:rPr>
        <w:t>all</w:t>
      </w:r>
      <w:r w:rsidRPr="006C5A13">
        <w:rPr>
          <w:rFonts w:ascii="Calibri" w:eastAsia="Times New Roman" w:hAnsi="Calibri" w:cs="Calibri"/>
          <w:sz w:val="24"/>
          <w:szCs w:val="24"/>
        </w:rPr>
        <w:t xml:space="preserve"> students equitably, ensuring that correspondence</w:t>
      </w:r>
      <w:r w:rsidRPr="006C5A13">
        <w:rPr>
          <w:rFonts w:ascii="Calibri" w:eastAsia="Times New Roman" w:hAnsi="Calibri" w:cs="Calibri"/>
          <w:sz w:val="24"/>
          <w:szCs w:val="24"/>
        </w:rPr>
        <w:t>, charter, micro-</w:t>
      </w:r>
      <w:r w:rsidR="005E47E4" w:rsidRPr="006C5A13">
        <w:rPr>
          <w:rFonts w:ascii="Calibri" w:eastAsia="Times New Roman" w:hAnsi="Calibri" w:cs="Calibri"/>
          <w:sz w:val="24"/>
          <w:szCs w:val="24"/>
        </w:rPr>
        <w:t>schools, students</w:t>
      </w:r>
      <w:r w:rsidRPr="006C5A13">
        <w:rPr>
          <w:rFonts w:ascii="Calibri" w:eastAsia="Times New Roman" w:hAnsi="Calibri" w:cs="Calibri"/>
          <w:sz w:val="24"/>
          <w:szCs w:val="24"/>
        </w:rPr>
        <w:t xml:space="preserve"> receive the full support they need to thrive.</w:t>
      </w:r>
    </w:p>
    <w:p w14:paraId="4ECBA914" w14:textId="77777777" w:rsidR="003C51D3" w:rsidRPr="006C5A13" w:rsidRDefault="003C51D3" w:rsidP="003C51D3">
      <w:pPr>
        <w:rPr>
          <w:rFonts w:ascii="Calibri" w:hAnsi="Calibri" w:cs="Calibri"/>
          <w:sz w:val="24"/>
          <w:szCs w:val="24"/>
        </w:rPr>
      </w:pPr>
    </w:p>
    <w:sectPr w:rsidR="003C51D3" w:rsidRPr="006C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949EC"/>
    <w:multiLevelType w:val="hybridMultilevel"/>
    <w:tmpl w:val="53181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B2EA0"/>
    <w:multiLevelType w:val="hybridMultilevel"/>
    <w:tmpl w:val="4A84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822F3"/>
    <w:multiLevelType w:val="hybridMultilevel"/>
    <w:tmpl w:val="26F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669B3"/>
    <w:multiLevelType w:val="hybridMultilevel"/>
    <w:tmpl w:val="9A98230A"/>
    <w:lvl w:ilvl="0" w:tplc="35406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4D7992"/>
    <w:multiLevelType w:val="hybridMultilevel"/>
    <w:tmpl w:val="4D7CFAA2"/>
    <w:lvl w:ilvl="0" w:tplc="F566C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4F11A6"/>
    <w:multiLevelType w:val="multilevel"/>
    <w:tmpl w:val="683C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E601DE"/>
    <w:multiLevelType w:val="multilevel"/>
    <w:tmpl w:val="7BD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964379">
    <w:abstractNumId w:val="1"/>
  </w:num>
  <w:num w:numId="2" w16cid:durableId="1425878666">
    <w:abstractNumId w:val="3"/>
  </w:num>
  <w:num w:numId="3" w16cid:durableId="1149709030">
    <w:abstractNumId w:val="4"/>
  </w:num>
  <w:num w:numId="4" w16cid:durableId="1904220110">
    <w:abstractNumId w:val="6"/>
  </w:num>
  <w:num w:numId="5" w16cid:durableId="1122067588">
    <w:abstractNumId w:val="5"/>
  </w:num>
  <w:num w:numId="6" w16cid:durableId="1314871883">
    <w:abstractNumId w:val="0"/>
  </w:num>
  <w:num w:numId="7" w16cid:durableId="852459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4"/>
    <w:rsid w:val="002A74F0"/>
    <w:rsid w:val="002E7959"/>
    <w:rsid w:val="003C51D3"/>
    <w:rsid w:val="005E47E4"/>
    <w:rsid w:val="005F15FE"/>
    <w:rsid w:val="006C5A13"/>
    <w:rsid w:val="007922C7"/>
    <w:rsid w:val="008E271F"/>
    <w:rsid w:val="009F7DD1"/>
    <w:rsid w:val="00A315B4"/>
    <w:rsid w:val="00CC19AC"/>
    <w:rsid w:val="00CC4FD3"/>
    <w:rsid w:val="00F335E4"/>
    <w:rsid w:val="00FA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4D19"/>
  <w15:chartTrackingRefBased/>
  <w15:docId w15:val="{E541C90C-3AEF-4161-83C2-6EADC669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5B4"/>
    <w:pPr>
      <w:ind w:left="720"/>
      <w:contextualSpacing/>
    </w:pPr>
  </w:style>
  <w:style w:type="paragraph" w:styleId="NormalWeb">
    <w:name w:val="Normal (Web)"/>
    <w:basedOn w:val="Normal"/>
    <w:uiPriority w:val="99"/>
    <w:semiHidden/>
    <w:unhideWhenUsed/>
    <w:rsid w:val="00CC1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read-break">
    <w:name w:val="continue-read-break"/>
    <w:basedOn w:val="Normal"/>
    <w:rsid w:val="00CC19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3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itehouse.gov/presidential-actions/2025/01/expanding-educational-freedom-and-opportunity-for-famil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Eleilia Preston</dc:creator>
  <cp:keywords/>
  <dc:description/>
  <cp:lastModifiedBy>Eleilia Preston</cp:lastModifiedBy>
  <cp:revision>1</cp:revision>
  <dcterms:created xsi:type="dcterms:W3CDTF">2025-04-10T17:53:00Z</dcterms:created>
  <dcterms:modified xsi:type="dcterms:W3CDTF">2025-04-11T02:50:00Z</dcterms:modified>
</cp:coreProperties>
</file>