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1"/>
        <w:ind w:left="0" w:firstLine="0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  <w:rPr>
          <w:sz w:val="22"/>
        </w:rPr>
      </w:pPr>
      <w:r>
        <w:rPr>
          <w:spacing w:val="2"/>
          <w:sz w:val="22"/>
        </w:rPr>
        <w:t>School</w:t>
      </w:r>
      <w:r>
        <w:rPr>
          <w:spacing w:val="31"/>
          <w:sz w:val="22"/>
        </w:rPr>
        <w:t> </w:t>
      </w:r>
      <w:r>
        <w:rPr>
          <w:spacing w:val="2"/>
          <w:sz w:val="22"/>
        </w:rPr>
        <w:t>Choice</w:t>
      </w:r>
      <w:r>
        <w:rPr>
          <w:spacing w:val="31"/>
          <w:sz w:val="22"/>
        </w:rPr>
        <w:t> </w:t>
      </w:r>
      <w:r>
        <w:rPr>
          <w:spacing w:val="2"/>
          <w:sz w:val="22"/>
        </w:rPr>
        <w:t>Polling</w:t>
      </w:r>
      <w:r>
        <w:rPr>
          <w:spacing w:val="31"/>
          <w:sz w:val="22"/>
        </w:rPr>
        <w:t> </w:t>
      </w:r>
      <w:r>
        <w:rPr>
          <w:spacing w:val="2"/>
          <w:sz w:val="22"/>
        </w:rPr>
        <w:t>and</w:t>
      </w:r>
      <w:r>
        <w:rPr>
          <w:spacing w:val="29"/>
          <w:sz w:val="22"/>
        </w:rPr>
        <w:t> </w:t>
      </w:r>
      <w:r>
        <w:rPr>
          <w:spacing w:val="-2"/>
          <w:sz w:val="22"/>
        </w:rPr>
        <w:t>Statistics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60" w:after="0"/>
        <w:ind w:left="820" w:right="842" w:hanging="361"/>
        <w:jc w:val="left"/>
        <w:rPr>
          <w:sz w:val="16"/>
        </w:rPr>
      </w:pPr>
      <w:r>
        <w:rPr>
          <w:w w:val="105"/>
          <w:sz w:val="22"/>
        </w:rPr>
        <w:t>Only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28%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Americans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believe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education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headed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direction,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14-point decline since 2021 </w:t>
      </w:r>
      <w:r>
        <w:rPr>
          <w:w w:val="105"/>
          <w:sz w:val="16"/>
        </w:rPr>
        <w:t>(conducted April 2024 – EdChoice “Schooling in America Survey”)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20" w:after="0"/>
        <w:ind w:left="820" w:right="383" w:hanging="361"/>
        <w:jc w:val="left"/>
        <w:rPr>
          <w:sz w:val="16"/>
        </w:rPr>
      </w:pPr>
      <w:r>
        <w:rPr>
          <w:w w:val="105"/>
          <w:sz w:val="22"/>
        </w:rPr>
        <w:t>About two-thirds of </w:t>
      </w:r>
      <w:r>
        <w:rPr>
          <w:b/>
          <w:w w:val="105"/>
          <w:sz w:val="22"/>
        </w:rPr>
        <w:t>Americans </w:t>
      </w:r>
      <w:r>
        <w:rPr>
          <w:w w:val="105"/>
          <w:sz w:val="22"/>
        </w:rPr>
        <w:t>support school vouchers, charter schools, and tax-credit scholarships. Support for ESAs comes in even higher at 76%. </w:t>
      </w:r>
      <w:r>
        <w:rPr>
          <w:w w:val="105"/>
          <w:sz w:val="16"/>
        </w:rPr>
        <w:t>(conducted April 2024 – EdChoice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“Schooling in America Survey”)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20" w:after="0"/>
        <w:ind w:left="820" w:right="433" w:hanging="361"/>
        <w:jc w:val="left"/>
        <w:rPr>
          <w:sz w:val="16"/>
        </w:rPr>
      </w:pPr>
      <w:r>
        <w:rPr>
          <w:w w:val="105"/>
          <w:sz w:val="22"/>
        </w:rPr>
        <w:t>These numbers go up when specially polling </w:t>
      </w:r>
      <w:r>
        <w:rPr>
          <w:b/>
          <w:w w:val="105"/>
          <w:sz w:val="22"/>
        </w:rPr>
        <w:t>parents </w:t>
      </w:r>
      <w:r>
        <w:rPr>
          <w:w w:val="105"/>
          <w:sz w:val="16"/>
        </w:rPr>
        <w:t>(conducted April 2024 – EdChoice “Schooling in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America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Survey”)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120" w:after="0"/>
        <w:ind w:left="1180" w:right="0" w:hanging="360"/>
        <w:jc w:val="left"/>
        <w:rPr>
          <w:sz w:val="22"/>
        </w:rPr>
      </w:pPr>
      <w:r>
        <w:rPr>
          <w:sz w:val="22"/>
        </w:rPr>
        <w:t>72%</w:t>
      </w:r>
      <w:r>
        <w:rPr>
          <w:spacing w:val="30"/>
          <w:sz w:val="22"/>
        </w:rPr>
        <w:t> </w:t>
      </w:r>
      <w:r>
        <w:rPr>
          <w:sz w:val="22"/>
        </w:rPr>
        <w:t>Support</w:t>
      </w:r>
      <w:r>
        <w:rPr>
          <w:spacing w:val="34"/>
          <w:sz w:val="22"/>
        </w:rPr>
        <w:t> </w:t>
      </w:r>
      <w:r>
        <w:rPr>
          <w:sz w:val="22"/>
        </w:rPr>
        <w:t>Charter</w:t>
      </w:r>
      <w:r>
        <w:rPr>
          <w:spacing w:val="32"/>
          <w:sz w:val="22"/>
        </w:rPr>
        <w:t> </w:t>
      </w:r>
      <w:r>
        <w:rPr>
          <w:spacing w:val="-2"/>
          <w:sz w:val="22"/>
        </w:rPr>
        <w:t>Schools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120" w:after="0"/>
        <w:ind w:left="1180" w:right="0" w:hanging="360"/>
        <w:jc w:val="left"/>
        <w:rPr>
          <w:sz w:val="22"/>
        </w:rPr>
      </w:pPr>
      <w:r>
        <w:rPr>
          <w:w w:val="105"/>
          <w:sz w:val="22"/>
        </w:rPr>
        <w:t>78%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Support</w:t>
      </w:r>
      <w:r>
        <w:rPr>
          <w:spacing w:val="3"/>
          <w:w w:val="105"/>
          <w:sz w:val="22"/>
        </w:rPr>
        <w:t> </w:t>
      </w:r>
      <w:r>
        <w:rPr>
          <w:spacing w:val="-2"/>
          <w:w w:val="105"/>
          <w:sz w:val="22"/>
        </w:rPr>
        <w:t>Vouchers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120" w:after="0"/>
        <w:ind w:left="1180" w:right="0" w:hanging="360"/>
        <w:jc w:val="left"/>
        <w:rPr>
          <w:sz w:val="22"/>
        </w:rPr>
      </w:pPr>
      <w:r>
        <w:rPr>
          <w:sz w:val="22"/>
        </w:rPr>
        <w:t>79%</w:t>
      </w:r>
      <w:r>
        <w:rPr>
          <w:spacing w:val="34"/>
          <w:sz w:val="22"/>
        </w:rPr>
        <w:t> </w:t>
      </w:r>
      <w:r>
        <w:rPr>
          <w:sz w:val="22"/>
        </w:rPr>
        <w:t>Support</w:t>
      </w:r>
      <w:r>
        <w:rPr>
          <w:spacing w:val="38"/>
          <w:sz w:val="22"/>
        </w:rPr>
        <w:t> </w:t>
      </w:r>
      <w:r>
        <w:rPr>
          <w:sz w:val="22"/>
        </w:rPr>
        <w:t>Tax-Credit</w:t>
      </w:r>
      <w:r>
        <w:rPr>
          <w:spacing w:val="35"/>
          <w:sz w:val="22"/>
        </w:rPr>
        <w:t> </w:t>
      </w:r>
      <w:r>
        <w:rPr>
          <w:spacing w:val="-2"/>
          <w:sz w:val="22"/>
        </w:rPr>
        <w:t>Scholarships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120" w:after="0"/>
        <w:ind w:left="1180" w:right="0" w:hanging="360"/>
        <w:jc w:val="left"/>
        <w:rPr>
          <w:sz w:val="22"/>
        </w:rPr>
      </w:pPr>
      <w:r>
        <w:rPr>
          <w:sz w:val="22"/>
        </w:rPr>
        <w:t>84%</w:t>
      </w:r>
      <w:r>
        <w:rPr>
          <w:spacing w:val="28"/>
          <w:sz w:val="22"/>
        </w:rPr>
        <w:t> </w:t>
      </w:r>
      <w:r>
        <w:rPr>
          <w:sz w:val="22"/>
        </w:rPr>
        <w:t>Support</w:t>
      </w:r>
      <w:r>
        <w:rPr>
          <w:spacing w:val="32"/>
          <w:sz w:val="22"/>
        </w:rPr>
        <w:t> </w:t>
      </w:r>
      <w:r>
        <w:rPr>
          <w:spacing w:val="-4"/>
          <w:sz w:val="22"/>
        </w:rPr>
        <w:t>ESAs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121" w:after="0"/>
        <w:ind w:left="819" w:right="0" w:hanging="359"/>
        <w:jc w:val="left"/>
        <w:rPr>
          <w:sz w:val="16"/>
        </w:rPr>
      </w:pPr>
      <w:r>
        <w:rPr>
          <w:w w:val="105"/>
          <w:sz w:val="22"/>
        </w:rPr>
        <w:t>Demographic Support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ESAs</w:t>
      </w:r>
      <w:r>
        <w:rPr>
          <w:spacing w:val="2"/>
          <w:w w:val="105"/>
          <w:sz w:val="22"/>
        </w:rPr>
        <w:t> </w:t>
      </w:r>
      <w:r>
        <w:rPr>
          <w:w w:val="105"/>
          <w:sz w:val="16"/>
        </w:rPr>
        <w:t>(conducted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April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2024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– EdChoice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“Schooling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America</w:t>
      </w:r>
      <w:r>
        <w:rPr>
          <w:spacing w:val="1"/>
          <w:w w:val="105"/>
          <w:sz w:val="16"/>
        </w:rPr>
        <w:t> </w:t>
      </w:r>
      <w:r>
        <w:rPr>
          <w:spacing w:val="-2"/>
          <w:w w:val="105"/>
          <w:sz w:val="16"/>
        </w:rPr>
        <w:t>Survey”)</w:t>
      </w:r>
    </w:p>
    <w:p>
      <w:pPr>
        <w:pStyle w:val="Heading1"/>
        <w:numPr>
          <w:ilvl w:val="2"/>
          <w:numId w:val="1"/>
        </w:numPr>
        <w:tabs>
          <w:tab w:pos="1180" w:val="left" w:leader="none"/>
        </w:tabs>
        <w:spacing w:line="240" w:lineRule="auto" w:before="160" w:after="0"/>
        <w:ind w:left="1180" w:right="0" w:hanging="360"/>
        <w:jc w:val="left"/>
      </w:pPr>
      <w:r>
        <w:rPr>
          <w:w w:val="110"/>
        </w:rPr>
        <w:t>Republicans</w:t>
      </w:r>
      <w:r>
        <w:rPr>
          <w:spacing w:val="14"/>
          <w:w w:val="110"/>
        </w:rPr>
        <w:t> </w:t>
      </w:r>
      <w:r>
        <w:rPr>
          <w:spacing w:val="-5"/>
          <w:w w:val="110"/>
        </w:rPr>
        <w:t>73%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120" w:after="0"/>
        <w:ind w:left="1180" w:right="0" w:hanging="360"/>
        <w:jc w:val="left"/>
        <w:rPr>
          <w:sz w:val="22"/>
        </w:rPr>
      </w:pPr>
      <w:r>
        <w:rPr>
          <w:sz w:val="22"/>
        </w:rPr>
        <w:t>White</w:t>
      </w:r>
      <w:r>
        <w:rPr>
          <w:spacing w:val="4"/>
          <w:sz w:val="22"/>
        </w:rPr>
        <w:t> </w:t>
      </w:r>
      <w:r>
        <w:rPr>
          <w:spacing w:val="-5"/>
          <w:sz w:val="22"/>
        </w:rPr>
        <w:t>73%</w:t>
      </w:r>
    </w:p>
    <w:p>
      <w:pPr>
        <w:pStyle w:val="Heading1"/>
        <w:numPr>
          <w:ilvl w:val="2"/>
          <w:numId w:val="1"/>
        </w:numPr>
        <w:tabs>
          <w:tab w:pos="1180" w:val="left" w:leader="none"/>
        </w:tabs>
        <w:spacing w:line="240" w:lineRule="auto" w:before="120" w:after="0"/>
        <w:ind w:left="1180" w:right="0" w:hanging="360"/>
        <w:jc w:val="left"/>
      </w:pPr>
      <w:r>
        <w:rPr>
          <w:w w:val="110"/>
        </w:rPr>
        <w:t>Democrats</w:t>
      </w:r>
      <w:r>
        <w:rPr>
          <w:spacing w:val="-1"/>
          <w:w w:val="110"/>
        </w:rPr>
        <w:t> </w:t>
      </w:r>
      <w:r>
        <w:rPr>
          <w:spacing w:val="-5"/>
          <w:w w:val="110"/>
        </w:rPr>
        <w:t>77%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119" w:after="0"/>
        <w:ind w:left="1180" w:right="0" w:hanging="360"/>
        <w:jc w:val="left"/>
        <w:rPr>
          <w:sz w:val="22"/>
        </w:rPr>
      </w:pPr>
      <w:r>
        <w:rPr>
          <w:w w:val="110"/>
          <w:sz w:val="22"/>
        </w:rPr>
        <w:t>Black</w:t>
      </w:r>
      <w:r>
        <w:rPr>
          <w:spacing w:val="-2"/>
          <w:w w:val="110"/>
          <w:sz w:val="22"/>
        </w:rPr>
        <w:t> </w:t>
      </w:r>
      <w:r>
        <w:rPr>
          <w:spacing w:val="-5"/>
          <w:w w:val="110"/>
          <w:sz w:val="22"/>
        </w:rPr>
        <w:t>78%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121" w:after="0"/>
        <w:ind w:left="1180" w:right="0" w:hanging="360"/>
        <w:jc w:val="left"/>
        <w:rPr>
          <w:sz w:val="22"/>
        </w:rPr>
      </w:pPr>
      <w:r>
        <w:rPr>
          <w:w w:val="110"/>
          <w:sz w:val="22"/>
        </w:rPr>
        <w:t>Hispanic</w:t>
      </w:r>
      <w:r>
        <w:rPr>
          <w:spacing w:val="-3"/>
          <w:w w:val="110"/>
          <w:sz w:val="22"/>
        </w:rPr>
        <w:t> </w:t>
      </w:r>
      <w:r>
        <w:rPr>
          <w:spacing w:val="-5"/>
          <w:w w:val="110"/>
          <w:sz w:val="22"/>
        </w:rPr>
        <w:t>83%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120" w:after="0"/>
        <w:ind w:left="819" w:right="0" w:hanging="359"/>
        <w:jc w:val="left"/>
        <w:rPr>
          <w:sz w:val="22"/>
        </w:rPr>
      </w:pPr>
      <w:r>
        <w:rPr>
          <w:w w:val="105"/>
          <w:sz w:val="22"/>
        </w:rPr>
        <w:t>Students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choice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programs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comprise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only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2.4%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publicly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funded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K-12</w:t>
      </w:r>
      <w:r>
        <w:rPr>
          <w:spacing w:val="4"/>
          <w:w w:val="105"/>
          <w:sz w:val="22"/>
        </w:rPr>
        <w:t> </w:t>
      </w:r>
      <w:r>
        <w:rPr>
          <w:spacing w:val="-2"/>
          <w:w w:val="105"/>
          <w:sz w:val="22"/>
        </w:rPr>
        <w:t>students.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60" w:after="0"/>
        <w:ind w:left="820" w:right="287" w:hanging="361"/>
        <w:jc w:val="left"/>
        <w:rPr>
          <w:sz w:val="22"/>
        </w:rPr>
      </w:pPr>
      <w:r>
        <w:rPr>
          <w:w w:val="105"/>
          <w:sz w:val="22"/>
        </w:rPr>
        <w:t>Public spending on choice programs represents just 1% of total public spending on public </w:t>
      </w:r>
      <w:r>
        <w:rPr>
          <w:spacing w:val="-2"/>
          <w:w w:val="105"/>
          <w:sz w:val="22"/>
        </w:rPr>
        <w:t>K-12.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120" w:after="0"/>
        <w:ind w:left="819" w:right="0" w:hanging="359"/>
        <w:jc w:val="left"/>
        <w:rPr>
          <w:sz w:val="22"/>
        </w:rPr>
      </w:pPr>
      <w:r>
        <w:rPr>
          <w:w w:val="105"/>
          <w:sz w:val="22"/>
        </w:rPr>
        <w:t>Choice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programs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receive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64%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less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money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public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schools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($6,112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vs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$17,011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3"/>
          <w:w w:val="105"/>
          <w:sz w:val="22"/>
        </w:rPr>
        <w:t> </w:t>
      </w:r>
      <w:r>
        <w:rPr>
          <w:spacing w:val="-2"/>
          <w:w w:val="105"/>
          <w:sz w:val="22"/>
        </w:rPr>
        <w:t>pupil)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160" w:after="0"/>
        <w:ind w:left="819" w:right="0" w:hanging="359"/>
        <w:jc w:val="left"/>
        <w:rPr>
          <w:sz w:val="22"/>
        </w:rPr>
      </w:pPr>
      <w:r>
        <w:rPr>
          <w:w w:val="105"/>
          <w:sz w:val="22"/>
        </w:rPr>
        <w:t>School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choice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programs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comprise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just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0.3%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total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state</w:t>
      </w:r>
      <w:r>
        <w:rPr>
          <w:spacing w:val="8"/>
          <w:w w:val="105"/>
          <w:sz w:val="22"/>
        </w:rPr>
        <w:t> </w:t>
      </w:r>
      <w:r>
        <w:rPr>
          <w:spacing w:val="-2"/>
          <w:w w:val="105"/>
          <w:sz w:val="22"/>
        </w:rPr>
        <w:t>expenditures.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52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  <w:rPr>
          <w:sz w:val="22"/>
        </w:rPr>
      </w:pPr>
      <w:r>
        <w:rPr>
          <w:w w:val="105"/>
          <w:sz w:val="22"/>
        </w:rPr>
        <w:t>Education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Savings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Accounts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(ESAs)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Arizona</w:t>
      </w:r>
      <w:r>
        <w:rPr>
          <w:spacing w:val="12"/>
          <w:w w:val="105"/>
          <w:sz w:val="22"/>
        </w:rPr>
        <w:t> </w:t>
      </w:r>
      <w:r>
        <w:rPr>
          <w:spacing w:val="-2"/>
          <w:w w:val="105"/>
          <w:sz w:val="22"/>
        </w:rPr>
        <w:t>Myths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60" w:after="0"/>
        <w:ind w:left="820" w:right="392" w:hanging="361"/>
        <w:jc w:val="both"/>
        <w:rPr>
          <w:sz w:val="22"/>
        </w:rPr>
      </w:pPr>
      <w:r>
        <w:rPr>
          <w:w w:val="105"/>
          <w:sz w:val="22"/>
        </w:rPr>
        <w:t>Defined as: Publicly funded, government-authorized savings account with restricted, but multiple uses for educational purposes.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20" w:after="0"/>
        <w:ind w:left="820" w:right="608" w:hanging="361"/>
        <w:jc w:val="both"/>
        <w:rPr>
          <w:b/>
          <w:sz w:val="22"/>
        </w:rPr>
      </w:pPr>
      <w:r>
        <w:rPr>
          <w:sz w:val="22"/>
        </w:rPr>
        <w:t>17 States have some form of an ESA program. They are: </w:t>
      </w:r>
      <w:r>
        <w:rPr>
          <w:b/>
          <w:sz w:val="22"/>
        </w:rPr>
        <w:t>Alabama, Arizona, Arkansas, </w:t>
      </w:r>
      <w:r>
        <w:rPr>
          <w:b/>
          <w:w w:val="110"/>
          <w:sz w:val="22"/>
        </w:rPr>
        <w:t>Florida,</w:t>
      </w:r>
      <w:r>
        <w:rPr>
          <w:b/>
          <w:spacing w:val="-12"/>
          <w:w w:val="110"/>
          <w:sz w:val="22"/>
        </w:rPr>
        <w:t> </w:t>
      </w:r>
      <w:r>
        <w:rPr>
          <w:b/>
          <w:w w:val="110"/>
          <w:sz w:val="22"/>
        </w:rPr>
        <w:t>Georgia,</w:t>
      </w:r>
      <w:r>
        <w:rPr>
          <w:b/>
          <w:spacing w:val="-13"/>
          <w:w w:val="110"/>
          <w:sz w:val="22"/>
        </w:rPr>
        <w:t> </w:t>
      </w:r>
      <w:r>
        <w:rPr>
          <w:b/>
          <w:w w:val="110"/>
          <w:sz w:val="22"/>
        </w:rPr>
        <w:t>Indiana,</w:t>
      </w:r>
      <w:r>
        <w:rPr>
          <w:b/>
          <w:spacing w:val="-13"/>
          <w:w w:val="110"/>
          <w:sz w:val="22"/>
        </w:rPr>
        <w:t> </w:t>
      </w:r>
      <w:r>
        <w:rPr>
          <w:b/>
          <w:w w:val="110"/>
          <w:sz w:val="22"/>
        </w:rPr>
        <w:t>Iowa,</w:t>
      </w:r>
      <w:r>
        <w:rPr>
          <w:b/>
          <w:spacing w:val="-13"/>
          <w:w w:val="110"/>
          <w:sz w:val="22"/>
        </w:rPr>
        <w:t> </w:t>
      </w:r>
      <w:r>
        <w:rPr>
          <w:b/>
          <w:w w:val="110"/>
          <w:sz w:val="22"/>
        </w:rPr>
        <w:t>Louisiana,</w:t>
      </w:r>
      <w:r>
        <w:rPr>
          <w:b/>
          <w:spacing w:val="-12"/>
          <w:w w:val="110"/>
          <w:sz w:val="22"/>
        </w:rPr>
        <w:t> </w:t>
      </w:r>
      <w:r>
        <w:rPr>
          <w:b/>
          <w:w w:val="110"/>
          <w:sz w:val="22"/>
        </w:rPr>
        <w:t>Mississippi,</w:t>
      </w:r>
      <w:r>
        <w:rPr>
          <w:b/>
          <w:spacing w:val="-12"/>
          <w:w w:val="110"/>
          <w:sz w:val="22"/>
        </w:rPr>
        <w:t> </w:t>
      </w:r>
      <w:r>
        <w:rPr>
          <w:b/>
          <w:w w:val="110"/>
          <w:sz w:val="22"/>
        </w:rPr>
        <w:t>Montana,</w:t>
      </w:r>
      <w:r>
        <w:rPr>
          <w:b/>
          <w:spacing w:val="-13"/>
          <w:w w:val="110"/>
          <w:sz w:val="22"/>
        </w:rPr>
        <w:t> </w:t>
      </w:r>
      <w:r>
        <w:rPr>
          <w:b/>
          <w:w w:val="110"/>
          <w:sz w:val="22"/>
        </w:rPr>
        <w:t>New</w:t>
      </w:r>
      <w:r>
        <w:rPr>
          <w:b/>
          <w:spacing w:val="-12"/>
          <w:w w:val="110"/>
          <w:sz w:val="22"/>
        </w:rPr>
        <w:t> </w:t>
      </w:r>
      <w:r>
        <w:rPr>
          <w:b/>
          <w:w w:val="110"/>
          <w:sz w:val="22"/>
        </w:rPr>
        <w:t>Hampshire, North Carolina, South Carolina, Tennessee, Utah, West Virginia, and Wyoming.</w:t>
      </w:r>
    </w:p>
    <w:p>
      <w:pPr>
        <w:spacing w:after="0" w:line="276" w:lineRule="auto"/>
        <w:jc w:val="both"/>
        <w:rPr>
          <w:sz w:val="22"/>
        </w:rPr>
        <w:sectPr>
          <w:headerReference w:type="default" r:id="rId5"/>
          <w:type w:val="continuous"/>
          <w:pgSz w:w="12240" w:h="15840"/>
          <w:pgMar w:header="720" w:footer="0" w:top="2320" w:bottom="280" w:left="1340" w:right="1340"/>
          <w:pgNumType w:start="1"/>
        </w:sectPr>
      </w:pPr>
    </w:p>
    <w:p>
      <w:pPr>
        <w:pStyle w:val="BodyText"/>
        <w:spacing w:before="164"/>
        <w:ind w:left="0" w:firstLine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0" w:after="0"/>
        <w:ind w:left="820" w:right="759" w:hanging="361"/>
        <w:jc w:val="left"/>
        <w:rPr>
          <w:sz w:val="22"/>
        </w:rPr>
      </w:pPr>
      <w:r>
        <w:rPr>
          <w:b/>
          <w:w w:val="105"/>
          <w:sz w:val="22"/>
        </w:rPr>
        <w:t>Arizona, Arkansas, Florida, West Virginia </w:t>
      </w:r>
      <w:r>
        <w:rPr>
          <w:w w:val="105"/>
          <w:sz w:val="22"/>
        </w:rPr>
        <w:t>are considered truly universal: universal eligibility (all K-12 students can apply), universal funding (consistent and sustainable funding formula, not annual appropriation), and universal usage (broad coverage of education services and products, not just tuition).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21" w:after="0"/>
        <w:ind w:left="820" w:right="659" w:hanging="361"/>
        <w:jc w:val="left"/>
        <w:rPr>
          <w:sz w:val="22"/>
        </w:rPr>
      </w:pPr>
      <w:r>
        <w:rPr>
          <w:w w:val="105"/>
          <w:sz w:val="22"/>
        </w:rPr>
        <w:t>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reported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Arizona January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2024, “state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funding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education,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including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ESAs,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has multi-million-dollar surplus”. The K-12 surplus was $28,000,000.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20" w:after="0"/>
        <w:ind w:left="820" w:right="876" w:hanging="361"/>
        <w:jc w:val="left"/>
        <w:rPr>
          <w:sz w:val="22"/>
        </w:rPr>
      </w:pPr>
      <w:r>
        <w:rPr>
          <w:sz w:val="22"/>
        </w:rPr>
        <w:t>Arizona</w:t>
      </w:r>
      <w:r>
        <w:rPr>
          <w:spacing w:val="35"/>
          <w:sz w:val="22"/>
        </w:rPr>
        <w:t> </w:t>
      </w:r>
      <w:r>
        <w:rPr>
          <w:sz w:val="22"/>
        </w:rPr>
        <w:t>school</w:t>
      </w:r>
      <w:r>
        <w:rPr>
          <w:spacing w:val="33"/>
          <w:sz w:val="22"/>
        </w:rPr>
        <w:t> </w:t>
      </w:r>
      <w:r>
        <w:rPr>
          <w:sz w:val="22"/>
        </w:rPr>
        <w:t>districts</w:t>
      </w:r>
      <w:r>
        <w:rPr>
          <w:spacing w:val="33"/>
          <w:sz w:val="22"/>
        </w:rPr>
        <w:t> </w:t>
      </w:r>
      <w:r>
        <w:rPr>
          <w:sz w:val="22"/>
        </w:rPr>
        <w:t>have</w:t>
      </w:r>
      <w:r>
        <w:rPr>
          <w:spacing w:val="33"/>
          <w:sz w:val="22"/>
        </w:rPr>
        <w:t> </w:t>
      </w:r>
      <w:r>
        <w:rPr>
          <w:sz w:val="22"/>
        </w:rPr>
        <w:t>200</w:t>
      </w:r>
      <w:r>
        <w:rPr>
          <w:spacing w:val="37"/>
          <w:sz w:val="22"/>
        </w:rPr>
        <w:t> </w:t>
      </w:r>
      <w:r>
        <w:rPr>
          <w:sz w:val="22"/>
        </w:rPr>
        <w:t>more</w:t>
      </w:r>
      <w:r>
        <w:rPr>
          <w:spacing w:val="33"/>
          <w:sz w:val="22"/>
        </w:rPr>
        <w:t> </w:t>
      </w:r>
      <w:r>
        <w:rPr>
          <w:sz w:val="22"/>
        </w:rPr>
        <w:t>schools,</w:t>
      </w:r>
      <w:r>
        <w:rPr>
          <w:spacing w:val="33"/>
          <w:sz w:val="22"/>
        </w:rPr>
        <w:t> </w:t>
      </w:r>
      <w:r>
        <w:rPr>
          <w:sz w:val="22"/>
        </w:rPr>
        <w:t>200,000</w:t>
      </w:r>
      <w:r>
        <w:rPr>
          <w:spacing w:val="33"/>
          <w:sz w:val="22"/>
        </w:rPr>
        <w:t> </w:t>
      </w:r>
      <w:r>
        <w:rPr>
          <w:sz w:val="22"/>
        </w:rPr>
        <w:t>more</w:t>
      </w:r>
      <w:r>
        <w:rPr>
          <w:spacing w:val="35"/>
          <w:sz w:val="22"/>
        </w:rPr>
        <w:t> </w:t>
      </w:r>
      <w:r>
        <w:rPr>
          <w:sz w:val="22"/>
        </w:rPr>
        <w:t>students,</w:t>
      </w:r>
      <w:r>
        <w:rPr>
          <w:spacing w:val="35"/>
          <w:sz w:val="22"/>
        </w:rPr>
        <w:t> </w:t>
      </w:r>
      <w:r>
        <w:rPr>
          <w:sz w:val="22"/>
        </w:rPr>
        <w:t>and</w:t>
      </w:r>
      <w:r>
        <w:rPr>
          <w:spacing w:val="33"/>
          <w:sz w:val="22"/>
        </w:rPr>
        <w:t> </w:t>
      </w:r>
      <w:r>
        <w:rPr>
          <w:sz w:val="22"/>
        </w:rPr>
        <w:t>4X</w:t>
      </w:r>
      <w:r>
        <w:rPr>
          <w:spacing w:val="33"/>
          <w:sz w:val="22"/>
        </w:rPr>
        <w:t> </w:t>
      </w:r>
      <w:r>
        <w:rPr>
          <w:sz w:val="22"/>
        </w:rPr>
        <w:t>the </w:t>
      </w:r>
      <w:r>
        <w:rPr>
          <w:w w:val="110"/>
          <w:sz w:val="22"/>
        </w:rPr>
        <w:t>revenue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they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had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in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1993.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19" w:after="0"/>
        <w:ind w:left="820" w:right="285" w:hanging="361"/>
        <w:jc w:val="left"/>
        <w:rPr>
          <w:sz w:val="22"/>
        </w:rPr>
      </w:pPr>
      <w:r>
        <w:rPr>
          <w:w w:val="105"/>
          <w:sz w:val="22"/>
        </w:rPr>
        <w:t>Arizona year 2 data shows 61.5% of ESA participating students came from public schools. Choice programs are not supporting only existing private school participants.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20" w:after="0"/>
        <w:ind w:left="820" w:right="556" w:hanging="361"/>
        <w:jc w:val="left"/>
        <w:rPr>
          <w:sz w:val="22"/>
        </w:rPr>
      </w:pPr>
      <w:r>
        <w:rPr>
          <w:w w:val="105"/>
          <w:sz w:val="22"/>
        </w:rPr>
        <w:t>Arizona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improper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payment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rate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approximately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1%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programs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like Unemployment Insurance (over 20%), Medicaid (approx.15%), and SNAP (over 10%) improper payments all much higher.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20" w:after="0"/>
        <w:ind w:left="820" w:right="154" w:hanging="361"/>
        <w:jc w:val="left"/>
        <w:rPr>
          <w:sz w:val="22"/>
        </w:rPr>
      </w:pPr>
      <w:r>
        <w:rPr>
          <w:w w:val="105"/>
          <w:sz w:val="22"/>
        </w:rPr>
        <w:t>When choice programs expand funding and eligibility, studies show improved learning, lower absenteeism, and lower suspension rates for students who remain in public schools.</w:t>
      </w:r>
    </w:p>
    <w:p>
      <w:pPr>
        <w:spacing w:line="276" w:lineRule="auto" w:before="1"/>
        <w:ind w:left="820" w:right="384" w:firstLine="0"/>
        <w:jc w:val="left"/>
        <w:rPr>
          <w:sz w:val="16"/>
        </w:rPr>
      </w:pPr>
      <w:r>
        <w:rPr>
          <w:sz w:val="16"/>
        </w:rPr>
        <w:t>(“Effects</w:t>
      </w:r>
      <w:r>
        <w:rPr>
          <w:spacing w:val="27"/>
          <w:sz w:val="16"/>
        </w:rPr>
        <w:t> </w:t>
      </w:r>
      <w:r>
        <w:rPr>
          <w:sz w:val="16"/>
        </w:rPr>
        <w:t>of</w:t>
      </w:r>
      <w:r>
        <w:rPr>
          <w:spacing w:val="25"/>
          <w:sz w:val="16"/>
        </w:rPr>
        <w:t> </w:t>
      </w:r>
      <w:r>
        <w:rPr>
          <w:sz w:val="16"/>
        </w:rPr>
        <w:t>Maturing</w:t>
      </w:r>
      <w:r>
        <w:rPr>
          <w:spacing w:val="23"/>
          <w:sz w:val="16"/>
        </w:rPr>
        <w:t> </w:t>
      </w:r>
      <w:r>
        <w:rPr>
          <w:sz w:val="16"/>
        </w:rPr>
        <w:t>Private</w:t>
      </w:r>
      <w:r>
        <w:rPr>
          <w:spacing w:val="25"/>
          <w:sz w:val="16"/>
        </w:rPr>
        <w:t> </w:t>
      </w:r>
      <w:r>
        <w:rPr>
          <w:sz w:val="16"/>
        </w:rPr>
        <w:t>School</w:t>
      </w:r>
      <w:r>
        <w:rPr>
          <w:spacing w:val="27"/>
          <w:sz w:val="16"/>
        </w:rPr>
        <w:t> </w:t>
      </w:r>
      <w:r>
        <w:rPr>
          <w:sz w:val="16"/>
        </w:rPr>
        <w:t>Choice</w:t>
      </w:r>
      <w:r>
        <w:rPr>
          <w:spacing w:val="25"/>
          <w:sz w:val="16"/>
        </w:rPr>
        <w:t> </w:t>
      </w:r>
      <w:r>
        <w:rPr>
          <w:sz w:val="16"/>
        </w:rPr>
        <w:t>Programs</w:t>
      </w:r>
      <w:r>
        <w:rPr>
          <w:spacing w:val="27"/>
          <w:sz w:val="16"/>
        </w:rPr>
        <w:t> </w:t>
      </w:r>
      <w:r>
        <w:rPr>
          <w:sz w:val="16"/>
        </w:rPr>
        <w:t>on</w:t>
      </w:r>
      <w:r>
        <w:rPr>
          <w:spacing w:val="25"/>
          <w:sz w:val="16"/>
        </w:rPr>
        <w:t> </w:t>
      </w:r>
      <w:r>
        <w:rPr>
          <w:sz w:val="16"/>
        </w:rPr>
        <w:t>Public</w:t>
      </w:r>
      <w:r>
        <w:rPr>
          <w:spacing w:val="25"/>
          <w:sz w:val="16"/>
        </w:rPr>
        <w:t> </w:t>
      </w:r>
      <w:r>
        <w:rPr>
          <w:sz w:val="16"/>
        </w:rPr>
        <w:t>School</w:t>
      </w:r>
      <w:r>
        <w:rPr>
          <w:spacing w:val="27"/>
          <w:sz w:val="16"/>
        </w:rPr>
        <w:t> </w:t>
      </w:r>
      <w:r>
        <w:rPr>
          <w:sz w:val="16"/>
        </w:rPr>
        <w:t>Students”,</w:t>
      </w:r>
      <w:r>
        <w:rPr>
          <w:spacing w:val="25"/>
          <w:sz w:val="16"/>
        </w:rPr>
        <w:t> </w:t>
      </w:r>
      <w:r>
        <w:rPr>
          <w:sz w:val="16"/>
        </w:rPr>
        <w:t>American</w:t>
      </w:r>
      <w:r>
        <w:rPr>
          <w:spacing w:val="25"/>
          <w:sz w:val="16"/>
        </w:rPr>
        <w:t> </w:t>
      </w:r>
      <w:r>
        <w:rPr>
          <w:sz w:val="16"/>
        </w:rPr>
        <w:t>Economic</w:t>
      </w:r>
      <w:r>
        <w:rPr>
          <w:spacing w:val="25"/>
          <w:sz w:val="16"/>
        </w:rPr>
        <w:t> </w:t>
      </w:r>
      <w:r>
        <w:rPr>
          <w:sz w:val="16"/>
        </w:rPr>
        <w:t>Journal:</w:t>
      </w:r>
      <w:r>
        <w:rPr>
          <w:spacing w:val="25"/>
          <w:sz w:val="16"/>
        </w:rPr>
        <w:t> </w:t>
      </w:r>
      <w:r>
        <w:rPr>
          <w:sz w:val="16"/>
        </w:rPr>
        <w:t>Economic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Policy</w:t>
      </w:r>
      <w:r>
        <w:rPr>
          <w:spacing w:val="-10"/>
          <w:w w:val="110"/>
          <w:sz w:val="16"/>
        </w:rPr>
        <w:t> </w:t>
      </w:r>
      <w:r>
        <w:rPr>
          <w:w w:val="110"/>
          <w:sz w:val="16"/>
        </w:rPr>
        <w:t>2023)</w:t>
      </w:r>
    </w:p>
    <w:p>
      <w:pPr>
        <w:pStyle w:val="BodyText"/>
        <w:spacing w:before="0"/>
        <w:ind w:left="0" w:firstLine="0"/>
        <w:rPr>
          <w:sz w:val="16"/>
        </w:rPr>
      </w:pPr>
    </w:p>
    <w:p>
      <w:pPr>
        <w:pStyle w:val="BodyText"/>
        <w:spacing w:before="158"/>
        <w:ind w:left="0" w:firstLine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  <w:rPr>
          <w:sz w:val="22"/>
        </w:rPr>
      </w:pPr>
      <w:r>
        <w:rPr>
          <w:w w:val="105"/>
          <w:sz w:val="22"/>
        </w:rPr>
        <w:t>COVID-era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(2020-2023)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Enrollment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2"/>
          <w:w w:val="105"/>
          <w:sz w:val="22"/>
        </w:rPr>
        <w:t> Staffing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160" w:after="0"/>
        <w:ind w:left="819" w:right="0" w:hanging="359"/>
        <w:jc w:val="left"/>
        <w:rPr>
          <w:sz w:val="22"/>
        </w:rPr>
      </w:pPr>
      <w:r>
        <w:rPr>
          <w:sz w:val="22"/>
        </w:rPr>
        <w:t>Student</w:t>
      </w:r>
      <w:r>
        <w:rPr>
          <w:spacing w:val="17"/>
          <w:sz w:val="22"/>
        </w:rPr>
        <w:t> </w:t>
      </w:r>
      <w:r>
        <w:rPr>
          <w:sz w:val="22"/>
        </w:rPr>
        <w:t>Enrollment</w:t>
      </w:r>
      <w:r>
        <w:rPr>
          <w:spacing w:val="16"/>
          <w:sz w:val="22"/>
        </w:rPr>
        <w:t> </w:t>
      </w:r>
      <w:r>
        <w:rPr>
          <w:sz w:val="22"/>
        </w:rPr>
        <w:t>went</w:t>
      </w:r>
      <w:r>
        <w:rPr>
          <w:spacing w:val="18"/>
          <w:sz w:val="22"/>
        </w:rPr>
        <w:t> </w:t>
      </w:r>
      <w:r>
        <w:rPr>
          <w:sz w:val="22"/>
        </w:rPr>
        <w:t>down</w:t>
      </w:r>
      <w:r>
        <w:rPr>
          <w:spacing w:val="17"/>
          <w:sz w:val="22"/>
        </w:rPr>
        <w:t> </w:t>
      </w:r>
      <w:r>
        <w:rPr>
          <w:sz w:val="22"/>
        </w:rPr>
        <w:t>while</w:t>
      </w:r>
      <w:r>
        <w:rPr>
          <w:spacing w:val="18"/>
          <w:sz w:val="22"/>
        </w:rPr>
        <w:t> </w:t>
      </w:r>
      <w:r>
        <w:rPr>
          <w:sz w:val="22"/>
        </w:rPr>
        <w:t>staffing</w:t>
      </w:r>
      <w:r>
        <w:rPr>
          <w:spacing w:val="16"/>
          <w:sz w:val="22"/>
        </w:rPr>
        <w:t> </w:t>
      </w:r>
      <w:r>
        <w:rPr>
          <w:sz w:val="22"/>
        </w:rPr>
        <w:t>went</w:t>
      </w:r>
      <w:r>
        <w:rPr>
          <w:spacing w:val="16"/>
          <w:sz w:val="22"/>
        </w:rPr>
        <w:t> </w:t>
      </w:r>
      <w:r>
        <w:rPr>
          <w:spacing w:val="-5"/>
          <w:sz w:val="22"/>
        </w:rPr>
        <w:t>up.</w:t>
      </w:r>
    </w:p>
    <w:p>
      <w:pPr>
        <w:pStyle w:val="ListParagraph"/>
        <w:numPr>
          <w:ilvl w:val="1"/>
          <w:numId w:val="1"/>
        </w:numPr>
        <w:tabs>
          <w:tab w:pos="819" w:val="left" w:leader="none"/>
        </w:tabs>
        <w:spacing w:line="240" w:lineRule="auto" w:before="160" w:after="0"/>
        <w:ind w:left="819" w:right="0" w:hanging="359"/>
        <w:jc w:val="left"/>
        <w:rPr>
          <w:sz w:val="22"/>
        </w:rPr>
      </w:pPr>
      <w:r>
        <w:rPr>
          <w:w w:val="105"/>
          <w:sz w:val="22"/>
        </w:rPr>
        <w:t>Alaska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added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202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staff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members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had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decline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enrollment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1,271</w:t>
      </w:r>
      <w:r>
        <w:rPr>
          <w:spacing w:val="-2"/>
          <w:w w:val="105"/>
          <w:sz w:val="22"/>
        </w:rPr>
        <w:t> students.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61" w:after="0"/>
        <w:ind w:left="820" w:right="323" w:hanging="361"/>
        <w:jc w:val="left"/>
        <w:rPr>
          <w:sz w:val="22"/>
        </w:rPr>
      </w:pPr>
      <w:r>
        <w:rPr>
          <w:w w:val="105"/>
          <w:sz w:val="22"/>
        </w:rPr>
        <w:t>Alaska Public Schools could have saved $38.4 million if staffing changed at the same rate 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enrollment.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20" w:val="left" w:leader="none"/>
        </w:tabs>
        <w:spacing w:line="276" w:lineRule="auto" w:before="119" w:after="0"/>
        <w:ind w:left="820" w:right="526" w:hanging="361"/>
        <w:jc w:val="left"/>
        <w:rPr>
          <w:sz w:val="22"/>
        </w:rPr>
      </w:pPr>
      <w:r>
        <w:rPr>
          <w:w w:val="105"/>
          <w:sz w:val="22"/>
        </w:rPr>
        <w:t>Nationwide US Public Schools could have saved $20.3 Billion if staffing and enrollment changes were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aligned. 95,654 staff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were added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while seeing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 931,460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student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decline.</w:t>
      </w:r>
    </w:p>
    <w:sectPr>
      <w:pgSz w:w="12240" w:h="15840"/>
      <w:pgMar w:header="720" w:footer="0" w:top="23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815208" cy="102425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15208" cy="1024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"/>
      <w:lvlJc w:val="left"/>
      <w:pPr>
        <w:ind w:left="4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"/>
      <w:lvlJc w:val="left"/>
      <w:pPr>
        <w:ind w:left="82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"/>
      <w:lvlJc w:val="left"/>
      <w:pPr>
        <w:ind w:left="11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820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1180" w:hanging="36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Gillham</dc:creator>
  <dcterms:created xsi:type="dcterms:W3CDTF">2024-09-07T00:37:50Z</dcterms:created>
  <dcterms:modified xsi:type="dcterms:W3CDTF">2024-09-07T00:37:50Z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2024-09-07T00:00:00Z</vt:filetime>
  </property>
  <property fmtid="{D5CDD505-2E9C-101B-9397-08002B2CF9AE}" pid="5" name="Producer">
    <vt:lpwstr>Microsoft® Word for Microsoft 365</vt:lpwstr>
  </property>
</Properties>
</file>